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32" w:rsidRPr="004A1AFB" w:rsidRDefault="00CD6AA7" w:rsidP="0061554D">
      <w:pPr>
        <w:pStyle w:val="ad"/>
        <w:widowControl w:val="0"/>
        <w:suppressAutoHyphens w:val="0"/>
        <w:jc w:val="center"/>
        <w:rPr>
          <w:b/>
          <w:color w:val="000000"/>
          <w:spacing w:val="1"/>
          <w:lang w:eastAsia="ru-RU"/>
        </w:rPr>
      </w:pPr>
      <w:r w:rsidRPr="004A1AFB">
        <w:rPr>
          <w:b/>
          <w:color w:val="000000"/>
          <w:spacing w:val="1"/>
          <w:lang w:eastAsia="ru-RU"/>
        </w:rPr>
        <w:t xml:space="preserve">ТЕНДЕРНАЯ </w:t>
      </w:r>
      <w:r w:rsidR="00C354FC" w:rsidRPr="004A1AFB">
        <w:rPr>
          <w:b/>
          <w:color w:val="000000"/>
          <w:spacing w:val="1"/>
          <w:lang w:eastAsia="ru-RU"/>
        </w:rPr>
        <w:t>ДОКУМЕНТАЦИЯ</w:t>
      </w:r>
      <w:r w:rsidRPr="004A1AFB">
        <w:rPr>
          <w:b/>
          <w:color w:val="000000"/>
          <w:spacing w:val="1"/>
          <w:lang w:eastAsia="ru-RU"/>
        </w:rPr>
        <w:t xml:space="preserve"> </w:t>
      </w:r>
    </w:p>
    <w:p w:rsidR="003364B9" w:rsidRPr="004A1AFB" w:rsidRDefault="00CD6AA7" w:rsidP="004A1AFB">
      <w:pPr>
        <w:pStyle w:val="ad"/>
        <w:widowControl w:val="0"/>
        <w:suppressAutoHyphens w:val="0"/>
        <w:jc w:val="center"/>
        <w:rPr>
          <w:color w:val="000000"/>
          <w:spacing w:val="1"/>
          <w:lang w:eastAsia="ru-RU"/>
        </w:rPr>
      </w:pPr>
      <w:r w:rsidRPr="004A1AFB">
        <w:rPr>
          <w:b/>
          <w:color w:val="000000"/>
          <w:spacing w:val="1"/>
          <w:lang w:eastAsia="ru-RU"/>
        </w:rPr>
        <w:t xml:space="preserve">по закупкам </w:t>
      </w:r>
      <w:r w:rsidR="004A1AFB" w:rsidRPr="004A1AFB">
        <w:rPr>
          <w:b/>
          <w:lang w:val="kk-KZ"/>
        </w:rPr>
        <w:t>аудиометрического модуля регистрации вызванных потенциалов</w:t>
      </w:r>
    </w:p>
    <w:p w:rsidR="004A1AFB" w:rsidRPr="004A1AFB" w:rsidRDefault="004A1AFB" w:rsidP="00E05ACE">
      <w:pPr>
        <w:shd w:val="clear" w:color="auto" w:fill="FFFFFF"/>
        <w:spacing w:after="0" w:line="240" w:lineRule="atLeast"/>
        <w:jc w:val="both"/>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4A1AFB"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4A1AFB">
        <w:rPr>
          <w:rFonts w:ascii="Times New Roman" w:eastAsia="Times New Roman" w:hAnsi="Times New Roman" w:cs="Times New Roman"/>
          <w:b/>
          <w:bCs/>
          <w:color w:val="000000"/>
          <w:spacing w:val="1"/>
          <w:sz w:val="24"/>
          <w:szCs w:val="24"/>
          <w:bdr w:val="none" w:sz="0" w:space="0" w:color="auto" w:frame="1"/>
          <w:lang w:eastAsia="ru-RU"/>
        </w:rPr>
        <w:t>Заказчик</w:t>
      </w:r>
      <w:r w:rsidR="005D771F" w:rsidRPr="004A1AFB">
        <w:rPr>
          <w:rFonts w:ascii="Times New Roman" w:eastAsia="Times New Roman" w:hAnsi="Times New Roman" w:cs="Times New Roman"/>
          <w:color w:val="000000"/>
          <w:spacing w:val="1"/>
          <w:sz w:val="24"/>
          <w:szCs w:val="24"/>
          <w:lang w:eastAsia="ru-RU"/>
        </w:rPr>
        <w:t xml:space="preserve">- РГП на ПХВ «Центральный клинический госпиталь для </w:t>
      </w:r>
      <w:r w:rsidR="003364B9" w:rsidRPr="004A1AFB">
        <w:rPr>
          <w:rFonts w:ascii="Times New Roman" w:eastAsia="Times New Roman" w:hAnsi="Times New Roman" w:cs="Times New Roman"/>
          <w:color w:val="000000"/>
          <w:spacing w:val="1"/>
          <w:sz w:val="24"/>
          <w:szCs w:val="24"/>
          <w:lang w:eastAsia="ru-RU"/>
        </w:rPr>
        <w:t>ветеранов</w:t>
      </w:r>
      <w:r w:rsidR="005D771F" w:rsidRPr="004A1AFB">
        <w:rPr>
          <w:rFonts w:ascii="Times New Roman" w:eastAsia="Times New Roman" w:hAnsi="Times New Roman" w:cs="Times New Roman"/>
          <w:color w:val="000000"/>
          <w:spacing w:val="1"/>
          <w:sz w:val="24"/>
          <w:szCs w:val="24"/>
          <w:lang w:eastAsia="ru-RU"/>
        </w:rPr>
        <w:t xml:space="preserve"> Отечественной войны» МЗ РК, г. </w:t>
      </w:r>
      <w:r w:rsidR="004A1AFB" w:rsidRPr="004A1AFB">
        <w:rPr>
          <w:rFonts w:ascii="Times New Roman" w:eastAsia="Times New Roman" w:hAnsi="Times New Roman" w:cs="Times New Roman"/>
          <w:color w:val="000000"/>
          <w:spacing w:val="1"/>
          <w:sz w:val="24"/>
          <w:szCs w:val="24"/>
          <w:lang w:eastAsia="ru-RU"/>
        </w:rPr>
        <w:t>Ас</w:t>
      </w:r>
      <w:r w:rsidR="005D771F" w:rsidRPr="004A1AFB">
        <w:rPr>
          <w:rFonts w:ascii="Times New Roman" w:eastAsia="Times New Roman" w:hAnsi="Times New Roman" w:cs="Times New Roman"/>
          <w:color w:val="000000"/>
          <w:spacing w:val="1"/>
          <w:sz w:val="24"/>
          <w:szCs w:val="24"/>
          <w:lang w:eastAsia="ru-RU"/>
        </w:rPr>
        <w:t>тан</w:t>
      </w:r>
      <w:r w:rsidR="004A1AFB" w:rsidRPr="004A1AFB">
        <w:rPr>
          <w:rFonts w:ascii="Times New Roman" w:eastAsia="Times New Roman" w:hAnsi="Times New Roman" w:cs="Times New Roman"/>
          <w:color w:val="000000"/>
          <w:spacing w:val="1"/>
          <w:sz w:val="24"/>
          <w:szCs w:val="24"/>
          <w:lang w:eastAsia="ru-RU"/>
        </w:rPr>
        <w:t>а</w:t>
      </w:r>
      <w:r w:rsidR="005D771F" w:rsidRPr="004A1AFB">
        <w:rPr>
          <w:rFonts w:ascii="Times New Roman" w:eastAsia="Times New Roman" w:hAnsi="Times New Roman" w:cs="Times New Roman"/>
          <w:color w:val="000000"/>
          <w:spacing w:val="1"/>
          <w:sz w:val="24"/>
          <w:szCs w:val="24"/>
          <w:lang w:eastAsia="ru-RU"/>
        </w:rPr>
        <w:t xml:space="preserve">, ул. А.Мамбетова, </w:t>
      </w:r>
      <w:r w:rsidR="004A1AFB" w:rsidRPr="004A1AFB">
        <w:rPr>
          <w:rFonts w:ascii="Times New Roman" w:eastAsia="Times New Roman" w:hAnsi="Times New Roman" w:cs="Times New Roman"/>
          <w:color w:val="000000"/>
          <w:spacing w:val="1"/>
          <w:sz w:val="24"/>
          <w:szCs w:val="24"/>
          <w:lang w:eastAsia="ru-RU"/>
        </w:rPr>
        <w:t>26</w:t>
      </w:r>
      <w:r w:rsidR="005D771F" w:rsidRPr="004A1AFB">
        <w:rPr>
          <w:rFonts w:ascii="Times New Roman" w:eastAsia="Times New Roman" w:hAnsi="Times New Roman" w:cs="Times New Roman"/>
          <w:color w:val="000000"/>
          <w:spacing w:val="1"/>
          <w:sz w:val="24"/>
          <w:szCs w:val="24"/>
          <w:lang w:eastAsia="ru-RU"/>
        </w:rPr>
        <w:t>.</w:t>
      </w:r>
      <w:r w:rsidR="00CD6AA7" w:rsidRPr="004A1AFB">
        <w:rPr>
          <w:rFonts w:ascii="Times New Roman" w:eastAsia="Times New Roman" w:hAnsi="Times New Roman" w:cs="Times New Roman"/>
          <w:color w:val="000000"/>
          <w:spacing w:val="1"/>
          <w:sz w:val="24"/>
          <w:szCs w:val="24"/>
          <w:lang w:eastAsia="ru-RU"/>
        </w:rPr>
        <w:t xml:space="preserve"> </w:t>
      </w:r>
    </w:p>
    <w:p w:rsidR="00C354FC" w:rsidRPr="004A1AFB"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4A1AFB">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 </w:t>
      </w:r>
      <w:r w:rsidR="005D771F" w:rsidRPr="004A1AFB">
        <w:rPr>
          <w:rFonts w:ascii="Times New Roman" w:eastAsia="Times New Roman" w:hAnsi="Times New Roman" w:cs="Times New Roman"/>
          <w:color w:val="000000"/>
          <w:spacing w:val="1"/>
          <w:sz w:val="24"/>
          <w:szCs w:val="24"/>
          <w:lang w:eastAsia="ru-RU"/>
        </w:rPr>
        <w:t xml:space="preserve">– Шахметов С.С., </w:t>
      </w:r>
      <w:r w:rsidR="003364B9" w:rsidRPr="004A1AFB">
        <w:rPr>
          <w:rFonts w:ascii="Times New Roman" w:eastAsia="Times New Roman" w:hAnsi="Times New Roman" w:cs="Times New Roman"/>
          <w:color w:val="000000"/>
          <w:spacing w:val="1"/>
          <w:sz w:val="24"/>
          <w:szCs w:val="24"/>
          <w:lang w:eastAsia="ru-RU"/>
        </w:rPr>
        <w:t>исполняющий обязанности директора</w:t>
      </w:r>
      <w:r w:rsidR="005D771F" w:rsidRPr="004A1AFB">
        <w:rPr>
          <w:rFonts w:ascii="Times New Roman" w:eastAsia="Times New Roman" w:hAnsi="Times New Roman" w:cs="Times New Roman"/>
          <w:color w:val="000000"/>
          <w:spacing w:val="1"/>
          <w:sz w:val="24"/>
          <w:szCs w:val="24"/>
          <w:lang w:eastAsia="ru-RU"/>
        </w:rPr>
        <w:t xml:space="preserve">, 87172 327295, </w:t>
      </w:r>
      <w:r w:rsidR="005D771F" w:rsidRPr="004A1AFB">
        <w:rPr>
          <w:rFonts w:ascii="Times New Roman" w:eastAsia="Times New Roman" w:hAnsi="Times New Roman" w:cs="Times New Roman"/>
          <w:color w:val="000000"/>
          <w:spacing w:val="1"/>
          <w:sz w:val="24"/>
          <w:szCs w:val="24"/>
          <w:lang w:val="en-US" w:eastAsia="ru-RU"/>
        </w:rPr>
        <w:t>hospital</w:t>
      </w:r>
      <w:r w:rsidR="005D771F" w:rsidRPr="004A1AFB">
        <w:rPr>
          <w:rFonts w:ascii="Times New Roman" w:eastAsia="Times New Roman" w:hAnsi="Times New Roman" w:cs="Times New Roman"/>
          <w:color w:val="000000"/>
          <w:spacing w:val="1"/>
          <w:sz w:val="24"/>
          <w:szCs w:val="24"/>
          <w:lang w:eastAsia="ru-RU"/>
        </w:rPr>
        <w:t>_</w:t>
      </w:r>
      <w:r w:rsidR="005D771F" w:rsidRPr="004A1AFB">
        <w:rPr>
          <w:rFonts w:ascii="Times New Roman" w:eastAsia="Times New Roman" w:hAnsi="Times New Roman" w:cs="Times New Roman"/>
          <w:color w:val="000000"/>
          <w:spacing w:val="1"/>
          <w:sz w:val="24"/>
          <w:szCs w:val="24"/>
          <w:lang w:val="en-US" w:eastAsia="ru-RU"/>
        </w:rPr>
        <w:t>gz</w:t>
      </w:r>
      <w:r w:rsidR="005D771F" w:rsidRPr="004A1AFB">
        <w:rPr>
          <w:rFonts w:ascii="Times New Roman" w:eastAsia="Times New Roman" w:hAnsi="Times New Roman" w:cs="Times New Roman"/>
          <w:color w:val="000000"/>
          <w:spacing w:val="1"/>
          <w:sz w:val="24"/>
          <w:szCs w:val="24"/>
          <w:lang w:eastAsia="ru-RU"/>
        </w:rPr>
        <w:t>@</w:t>
      </w:r>
      <w:r w:rsidR="005D771F" w:rsidRPr="004A1AFB">
        <w:rPr>
          <w:rFonts w:ascii="Times New Roman" w:eastAsia="Times New Roman" w:hAnsi="Times New Roman" w:cs="Times New Roman"/>
          <w:color w:val="000000"/>
          <w:spacing w:val="1"/>
          <w:sz w:val="24"/>
          <w:szCs w:val="24"/>
          <w:lang w:val="en-US" w:eastAsia="ru-RU"/>
        </w:rPr>
        <w:t>mail</w:t>
      </w:r>
      <w:r w:rsidR="005D771F" w:rsidRPr="004A1AFB">
        <w:rPr>
          <w:rFonts w:ascii="Times New Roman" w:eastAsia="Times New Roman" w:hAnsi="Times New Roman" w:cs="Times New Roman"/>
          <w:color w:val="000000"/>
          <w:spacing w:val="1"/>
          <w:sz w:val="24"/>
          <w:szCs w:val="24"/>
          <w:lang w:eastAsia="ru-RU"/>
        </w:rPr>
        <w:t>.</w:t>
      </w:r>
      <w:r w:rsidR="005D771F" w:rsidRPr="004A1AFB">
        <w:rPr>
          <w:rFonts w:ascii="Times New Roman" w:eastAsia="Times New Roman" w:hAnsi="Times New Roman" w:cs="Times New Roman"/>
          <w:color w:val="000000"/>
          <w:spacing w:val="1"/>
          <w:sz w:val="24"/>
          <w:szCs w:val="24"/>
          <w:lang w:val="en-US" w:eastAsia="ru-RU"/>
        </w:rPr>
        <w:t>kz</w:t>
      </w:r>
      <w:r w:rsidR="00CD6AA7" w:rsidRPr="004A1AFB">
        <w:rPr>
          <w:rFonts w:ascii="Times New Roman" w:eastAsia="Times New Roman" w:hAnsi="Times New Roman" w:cs="Times New Roman"/>
          <w:color w:val="000000"/>
          <w:spacing w:val="1"/>
          <w:sz w:val="24"/>
          <w:szCs w:val="24"/>
          <w:lang w:eastAsia="ru-RU"/>
        </w:rPr>
        <w:t xml:space="preserve"> </w:t>
      </w:r>
    </w:p>
    <w:p w:rsidR="00C354FC" w:rsidRPr="004A1AFB"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4A1AFB">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4A1AFB">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sidRPr="004A1AFB">
        <w:rPr>
          <w:rFonts w:ascii="Times New Roman" w:eastAsia="Times New Roman" w:hAnsi="Times New Roman" w:cs="Times New Roman"/>
          <w:color w:val="000000"/>
          <w:spacing w:val="1"/>
          <w:sz w:val="24"/>
          <w:szCs w:val="24"/>
          <w:lang w:eastAsia="ru-RU"/>
        </w:rPr>
        <w:t xml:space="preserve">- РГП на ПХВ «Центральный клинический госпиталь для </w:t>
      </w:r>
      <w:r w:rsidR="003364B9" w:rsidRPr="004A1AFB">
        <w:rPr>
          <w:rFonts w:ascii="Times New Roman" w:eastAsia="Times New Roman" w:hAnsi="Times New Roman" w:cs="Times New Roman"/>
          <w:color w:val="000000"/>
          <w:spacing w:val="1"/>
          <w:sz w:val="24"/>
          <w:szCs w:val="24"/>
          <w:lang w:eastAsia="ru-RU"/>
        </w:rPr>
        <w:t>ветеранов</w:t>
      </w:r>
      <w:r w:rsidR="005D771F" w:rsidRPr="004A1AFB">
        <w:rPr>
          <w:rFonts w:ascii="Times New Roman" w:eastAsia="Times New Roman" w:hAnsi="Times New Roman" w:cs="Times New Roman"/>
          <w:color w:val="000000"/>
          <w:spacing w:val="1"/>
          <w:sz w:val="24"/>
          <w:szCs w:val="24"/>
          <w:lang w:eastAsia="ru-RU"/>
        </w:rPr>
        <w:t xml:space="preserve"> Отечественной войны» МЗ РК, г. </w:t>
      </w:r>
      <w:r w:rsidR="004A1AFB" w:rsidRPr="004A1AFB">
        <w:rPr>
          <w:rFonts w:ascii="Times New Roman" w:eastAsia="Times New Roman" w:hAnsi="Times New Roman" w:cs="Times New Roman"/>
          <w:color w:val="000000"/>
          <w:spacing w:val="1"/>
          <w:sz w:val="24"/>
          <w:szCs w:val="24"/>
          <w:lang w:eastAsia="ru-RU"/>
        </w:rPr>
        <w:t>Астана, ул. А.Мамбетова, 26.</w:t>
      </w:r>
    </w:p>
    <w:p w:rsidR="00C354FC" w:rsidRPr="004A1AFB"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4A1AFB">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CD6AA7" w:rsidRPr="004A1AFB">
        <w:rPr>
          <w:rFonts w:ascii="Times New Roman" w:eastAsia="Times New Roman" w:hAnsi="Times New Roman" w:cs="Times New Roman"/>
          <w:b/>
          <w:bCs/>
          <w:color w:val="000000"/>
          <w:spacing w:val="1"/>
          <w:sz w:val="24"/>
          <w:szCs w:val="24"/>
          <w:bdr w:val="none" w:sz="0" w:space="0" w:color="auto" w:frame="1"/>
          <w:lang w:eastAsia="ru-RU"/>
        </w:rPr>
        <w:t xml:space="preserve"> </w:t>
      </w:r>
      <w:r w:rsidR="005D771F" w:rsidRPr="004A1AFB">
        <w:rPr>
          <w:rFonts w:ascii="Times New Roman" w:eastAsia="Times New Roman" w:hAnsi="Times New Roman" w:cs="Times New Roman"/>
          <w:color w:val="000000"/>
          <w:spacing w:val="1"/>
          <w:sz w:val="24"/>
          <w:szCs w:val="24"/>
          <w:lang w:eastAsia="ru-RU"/>
        </w:rPr>
        <w:t xml:space="preserve">Шахметов С.С., </w:t>
      </w:r>
      <w:r w:rsidR="003364B9" w:rsidRPr="004A1AFB">
        <w:rPr>
          <w:rFonts w:ascii="Times New Roman" w:eastAsia="Times New Roman" w:hAnsi="Times New Roman" w:cs="Times New Roman"/>
          <w:color w:val="000000"/>
          <w:spacing w:val="1"/>
          <w:sz w:val="24"/>
          <w:szCs w:val="24"/>
          <w:lang w:eastAsia="ru-RU"/>
        </w:rPr>
        <w:t>исполняющий обязанности директора</w:t>
      </w:r>
      <w:r w:rsidR="005D771F" w:rsidRPr="004A1AFB">
        <w:rPr>
          <w:rFonts w:ascii="Times New Roman" w:eastAsia="Times New Roman" w:hAnsi="Times New Roman" w:cs="Times New Roman"/>
          <w:color w:val="000000"/>
          <w:spacing w:val="1"/>
          <w:sz w:val="24"/>
          <w:szCs w:val="24"/>
          <w:lang w:eastAsia="ru-RU"/>
        </w:rPr>
        <w:t xml:space="preserve">, 87172 327295, </w:t>
      </w:r>
      <w:r w:rsidR="005D771F" w:rsidRPr="004A1AFB">
        <w:rPr>
          <w:rFonts w:ascii="Times New Roman" w:eastAsia="Times New Roman" w:hAnsi="Times New Roman" w:cs="Times New Roman"/>
          <w:color w:val="000000"/>
          <w:spacing w:val="1"/>
          <w:sz w:val="24"/>
          <w:szCs w:val="24"/>
          <w:lang w:val="en-US" w:eastAsia="ru-RU"/>
        </w:rPr>
        <w:t>hospital</w:t>
      </w:r>
      <w:r w:rsidR="005D771F" w:rsidRPr="004A1AFB">
        <w:rPr>
          <w:rFonts w:ascii="Times New Roman" w:eastAsia="Times New Roman" w:hAnsi="Times New Roman" w:cs="Times New Roman"/>
          <w:color w:val="000000"/>
          <w:spacing w:val="1"/>
          <w:sz w:val="24"/>
          <w:szCs w:val="24"/>
          <w:lang w:eastAsia="ru-RU"/>
        </w:rPr>
        <w:t>_</w:t>
      </w:r>
      <w:r w:rsidR="005D771F" w:rsidRPr="004A1AFB">
        <w:rPr>
          <w:rFonts w:ascii="Times New Roman" w:eastAsia="Times New Roman" w:hAnsi="Times New Roman" w:cs="Times New Roman"/>
          <w:color w:val="000000"/>
          <w:spacing w:val="1"/>
          <w:sz w:val="24"/>
          <w:szCs w:val="24"/>
          <w:lang w:val="en-US" w:eastAsia="ru-RU"/>
        </w:rPr>
        <w:t>gz</w:t>
      </w:r>
      <w:r w:rsidR="005D771F" w:rsidRPr="004A1AFB">
        <w:rPr>
          <w:rFonts w:ascii="Times New Roman" w:eastAsia="Times New Roman" w:hAnsi="Times New Roman" w:cs="Times New Roman"/>
          <w:color w:val="000000"/>
          <w:spacing w:val="1"/>
          <w:sz w:val="24"/>
          <w:szCs w:val="24"/>
          <w:lang w:eastAsia="ru-RU"/>
        </w:rPr>
        <w:t>@</w:t>
      </w:r>
      <w:r w:rsidR="005D771F" w:rsidRPr="004A1AFB">
        <w:rPr>
          <w:rFonts w:ascii="Times New Roman" w:eastAsia="Times New Roman" w:hAnsi="Times New Roman" w:cs="Times New Roman"/>
          <w:color w:val="000000"/>
          <w:spacing w:val="1"/>
          <w:sz w:val="24"/>
          <w:szCs w:val="24"/>
          <w:lang w:val="en-US" w:eastAsia="ru-RU"/>
        </w:rPr>
        <w:t>mail</w:t>
      </w:r>
      <w:r w:rsidR="005D771F" w:rsidRPr="004A1AFB">
        <w:rPr>
          <w:rFonts w:ascii="Times New Roman" w:eastAsia="Times New Roman" w:hAnsi="Times New Roman" w:cs="Times New Roman"/>
          <w:color w:val="000000"/>
          <w:spacing w:val="1"/>
          <w:sz w:val="24"/>
          <w:szCs w:val="24"/>
          <w:lang w:eastAsia="ru-RU"/>
        </w:rPr>
        <w:t>.</w:t>
      </w:r>
      <w:r w:rsidR="005D771F" w:rsidRPr="004A1AFB">
        <w:rPr>
          <w:rFonts w:ascii="Times New Roman" w:eastAsia="Times New Roman" w:hAnsi="Times New Roman" w:cs="Times New Roman"/>
          <w:color w:val="000000"/>
          <w:spacing w:val="1"/>
          <w:sz w:val="24"/>
          <w:szCs w:val="24"/>
          <w:lang w:val="en-US" w:eastAsia="ru-RU"/>
        </w:rPr>
        <w:t>kz</w:t>
      </w:r>
    </w:p>
    <w:p w:rsidR="001A42E2" w:rsidRPr="004A1AFB"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4A1AFB">
        <w:rPr>
          <w:rFonts w:ascii="Times New Roman" w:hAnsi="Times New Roman" w:cs="Times New Roman"/>
          <w:b/>
          <w:color w:val="000000"/>
          <w:spacing w:val="1"/>
          <w:sz w:val="24"/>
          <w:szCs w:val="24"/>
          <w:shd w:val="clear" w:color="auto" w:fill="FFFFFF"/>
        </w:rPr>
        <w:t>Дата, место и время вскрытия заявок:</w:t>
      </w:r>
      <w:r w:rsidRPr="004A1AFB">
        <w:rPr>
          <w:rFonts w:ascii="Times New Roman" w:hAnsi="Times New Roman" w:cs="Times New Roman"/>
          <w:color w:val="000000"/>
          <w:spacing w:val="1"/>
          <w:sz w:val="24"/>
          <w:szCs w:val="24"/>
          <w:shd w:val="clear" w:color="auto" w:fill="FFFFFF"/>
        </w:rPr>
        <w:t xml:space="preserve"> </w:t>
      </w:r>
      <w:r w:rsidR="004A1AFB" w:rsidRPr="004A1AFB">
        <w:rPr>
          <w:rFonts w:ascii="Times New Roman" w:hAnsi="Times New Roman" w:cs="Times New Roman"/>
          <w:color w:val="000000"/>
          <w:spacing w:val="1"/>
          <w:sz w:val="24"/>
          <w:szCs w:val="24"/>
          <w:shd w:val="clear" w:color="auto" w:fill="FFFFFF"/>
        </w:rPr>
        <w:t>0</w:t>
      </w:r>
      <w:r w:rsidR="00262B04">
        <w:rPr>
          <w:rFonts w:ascii="Times New Roman" w:hAnsi="Times New Roman" w:cs="Times New Roman"/>
          <w:color w:val="000000"/>
          <w:spacing w:val="1"/>
          <w:sz w:val="24"/>
          <w:szCs w:val="24"/>
          <w:shd w:val="clear" w:color="auto" w:fill="FFFFFF"/>
          <w:lang w:val="kk-KZ"/>
        </w:rPr>
        <w:t>9</w:t>
      </w:r>
      <w:r w:rsidR="005A5BA3" w:rsidRPr="004A1AFB">
        <w:rPr>
          <w:rFonts w:ascii="Times New Roman" w:hAnsi="Times New Roman" w:cs="Times New Roman"/>
          <w:color w:val="000000"/>
          <w:spacing w:val="1"/>
          <w:sz w:val="24"/>
          <w:szCs w:val="24"/>
          <w:shd w:val="clear" w:color="auto" w:fill="FFFFFF"/>
        </w:rPr>
        <w:t xml:space="preserve"> </w:t>
      </w:r>
      <w:r w:rsidR="004A1AFB" w:rsidRPr="004A1AFB">
        <w:rPr>
          <w:rFonts w:ascii="Times New Roman" w:hAnsi="Times New Roman" w:cs="Times New Roman"/>
          <w:color w:val="000000"/>
          <w:spacing w:val="1"/>
          <w:sz w:val="24"/>
          <w:szCs w:val="24"/>
          <w:shd w:val="clear" w:color="auto" w:fill="FFFFFF"/>
        </w:rPr>
        <w:t>марта</w:t>
      </w:r>
      <w:r w:rsidR="00E2256D" w:rsidRPr="004A1AFB">
        <w:rPr>
          <w:rFonts w:ascii="Times New Roman" w:hAnsi="Times New Roman" w:cs="Times New Roman"/>
          <w:color w:val="000000"/>
          <w:spacing w:val="1"/>
          <w:sz w:val="24"/>
          <w:szCs w:val="24"/>
          <w:shd w:val="clear" w:color="auto" w:fill="FFFFFF"/>
        </w:rPr>
        <w:t xml:space="preserve"> 202</w:t>
      </w:r>
      <w:r w:rsidR="004A1AFB" w:rsidRPr="004A1AFB">
        <w:rPr>
          <w:rFonts w:ascii="Times New Roman" w:hAnsi="Times New Roman" w:cs="Times New Roman"/>
          <w:color w:val="000000"/>
          <w:spacing w:val="1"/>
          <w:sz w:val="24"/>
          <w:szCs w:val="24"/>
          <w:shd w:val="clear" w:color="auto" w:fill="FFFFFF"/>
        </w:rPr>
        <w:t>3</w:t>
      </w:r>
      <w:r w:rsidR="005A5BA3" w:rsidRPr="004A1AFB">
        <w:rPr>
          <w:rFonts w:ascii="Times New Roman" w:hAnsi="Times New Roman" w:cs="Times New Roman"/>
          <w:color w:val="000000"/>
          <w:spacing w:val="1"/>
          <w:sz w:val="24"/>
          <w:szCs w:val="24"/>
          <w:shd w:val="clear" w:color="auto" w:fill="FFFFFF"/>
        </w:rPr>
        <w:t xml:space="preserve"> года 11 часов 15 минут, г. </w:t>
      </w:r>
      <w:r w:rsidR="004A1AFB" w:rsidRPr="004A1AFB">
        <w:rPr>
          <w:rFonts w:ascii="Times New Roman" w:hAnsi="Times New Roman" w:cs="Times New Roman"/>
          <w:color w:val="000000"/>
          <w:spacing w:val="1"/>
          <w:sz w:val="24"/>
          <w:szCs w:val="24"/>
          <w:shd w:val="clear" w:color="auto" w:fill="FFFFFF"/>
        </w:rPr>
        <w:t>Ас</w:t>
      </w:r>
      <w:r w:rsidR="005A5BA3" w:rsidRPr="004A1AFB">
        <w:rPr>
          <w:rFonts w:ascii="Times New Roman" w:hAnsi="Times New Roman" w:cs="Times New Roman"/>
          <w:color w:val="000000"/>
          <w:spacing w:val="1"/>
          <w:sz w:val="24"/>
          <w:szCs w:val="24"/>
          <w:shd w:val="clear" w:color="auto" w:fill="FFFFFF"/>
        </w:rPr>
        <w:t>тан</w:t>
      </w:r>
      <w:r w:rsidR="004A1AFB" w:rsidRPr="004A1AFB">
        <w:rPr>
          <w:rFonts w:ascii="Times New Roman" w:hAnsi="Times New Roman" w:cs="Times New Roman"/>
          <w:color w:val="000000"/>
          <w:spacing w:val="1"/>
          <w:sz w:val="24"/>
          <w:szCs w:val="24"/>
          <w:shd w:val="clear" w:color="auto" w:fill="FFFFFF"/>
        </w:rPr>
        <w:t>а</w:t>
      </w:r>
      <w:r w:rsidR="005A5BA3" w:rsidRPr="004A1AFB">
        <w:rPr>
          <w:rFonts w:ascii="Times New Roman" w:hAnsi="Times New Roman" w:cs="Times New Roman"/>
          <w:color w:val="000000"/>
          <w:spacing w:val="1"/>
          <w:sz w:val="24"/>
          <w:szCs w:val="24"/>
          <w:shd w:val="clear" w:color="auto" w:fill="FFFFFF"/>
        </w:rPr>
        <w:t>, ул. А.Мамбетова, 2</w:t>
      </w:r>
      <w:r w:rsidR="004A1AFB" w:rsidRPr="004A1AFB">
        <w:rPr>
          <w:rFonts w:ascii="Times New Roman" w:hAnsi="Times New Roman" w:cs="Times New Roman"/>
          <w:color w:val="000000"/>
          <w:spacing w:val="1"/>
          <w:sz w:val="24"/>
          <w:szCs w:val="24"/>
          <w:shd w:val="clear" w:color="auto" w:fill="FFFFFF"/>
        </w:rPr>
        <w:t>6</w:t>
      </w:r>
      <w:r w:rsidR="005A5BA3" w:rsidRPr="004A1AFB">
        <w:rPr>
          <w:rFonts w:ascii="Times New Roman" w:hAnsi="Times New Roman" w:cs="Times New Roman"/>
          <w:color w:val="000000"/>
          <w:spacing w:val="1"/>
          <w:sz w:val="24"/>
          <w:szCs w:val="24"/>
          <w:shd w:val="clear" w:color="auto" w:fill="FFFFFF"/>
        </w:rPr>
        <w:t>.</w:t>
      </w:r>
    </w:p>
    <w:p w:rsidR="00E05ACE" w:rsidRPr="004A1AFB"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4A1AFB">
        <w:rPr>
          <w:rFonts w:ascii="Times New Roman" w:hAnsi="Times New Roman" w:cs="Times New Roman"/>
          <w:b/>
          <w:color w:val="000000"/>
          <w:spacing w:val="1"/>
          <w:sz w:val="24"/>
          <w:szCs w:val="24"/>
          <w:shd w:val="clear" w:color="auto" w:fill="FFFFFF"/>
        </w:rPr>
        <w:t>Состав тендерной комиссии:</w:t>
      </w:r>
    </w:p>
    <w:p w:rsidR="00E05ACE" w:rsidRPr="004A1AFB" w:rsidRDefault="00E05ACE"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4A1AFB">
        <w:rPr>
          <w:rFonts w:ascii="Times New Roman" w:hAnsi="Times New Roman" w:cs="Times New Roman"/>
          <w:color w:val="000000"/>
          <w:spacing w:val="1"/>
          <w:sz w:val="24"/>
          <w:szCs w:val="24"/>
          <w:shd w:val="clear" w:color="auto" w:fill="FFFFFF"/>
        </w:rPr>
        <w:t xml:space="preserve">Председатель: </w:t>
      </w:r>
      <w:r w:rsidR="005A5BA3" w:rsidRPr="004A1AFB">
        <w:rPr>
          <w:rFonts w:ascii="Times New Roman" w:hAnsi="Times New Roman" w:cs="Times New Roman"/>
          <w:color w:val="000000"/>
          <w:spacing w:val="1"/>
          <w:sz w:val="24"/>
          <w:szCs w:val="24"/>
          <w:shd w:val="clear" w:color="auto" w:fill="FFFFFF"/>
        </w:rPr>
        <w:t>Шахметов С.С.</w:t>
      </w:r>
      <w:r w:rsidR="001A42E2" w:rsidRPr="004A1AFB">
        <w:rPr>
          <w:rFonts w:ascii="Times New Roman" w:hAnsi="Times New Roman" w:cs="Times New Roman"/>
          <w:color w:val="000000"/>
          <w:spacing w:val="1"/>
          <w:sz w:val="24"/>
          <w:szCs w:val="24"/>
          <w:shd w:val="clear" w:color="auto" w:fill="FFFFFF"/>
        </w:rPr>
        <w:t>;</w:t>
      </w:r>
    </w:p>
    <w:p w:rsidR="001A42E2" w:rsidRPr="004A1AFB"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4A1AFB">
        <w:rPr>
          <w:rFonts w:ascii="Times New Roman" w:hAnsi="Times New Roman" w:cs="Times New Roman"/>
          <w:color w:val="000000"/>
          <w:spacing w:val="1"/>
          <w:sz w:val="24"/>
          <w:szCs w:val="24"/>
          <w:shd w:val="clear" w:color="auto" w:fill="FFFFFF"/>
        </w:rPr>
        <w:t xml:space="preserve">Заместитель председателя: </w:t>
      </w:r>
      <w:r w:rsidR="005A5BA3" w:rsidRPr="004A1AFB">
        <w:rPr>
          <w:rFonts w:ascii="Times New Roman" w:hAnsi="Times New Roman" w:cs="Times New Roman"/>
          <w:color w:val="000000"/>
          <w:spacing w:val="1"/>
          <w:sz w:val="24"/>
          <w:szCs w:val="24"/>
          <w:shd w:val="clear" w:color="auto" w:fill="FFFFFF"/>
        </w:rPr>
        <w:t>Омарова К.Г.</w:t>
      </w:r>
      <w:r w:rsidR="001A42E2" w:rsidRPr="004A1AFB">
        <w:rPr>
          <w:rFonts w:ascii="Times New Roman" w:hAnsi="Times New Roman" w:cs="Times New Roman"/>
          <w:color w:val="000000"/>
          <w:spacing w:val="1"/>
          <w:sz w:val="24"/>
          <w:szCs w:val="24"/>
          <w:shd w:val="clear" w:color="auto" w:fill="FFFFFF"/>
        </w:rPr>
        <w:t>;</w:t>
      </w:r>
    </w:p>
    <w:p w:rsidR="001A42E2" w:rsidRPr="004A1AFB"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4A1AFB">
        <w:rPr>
          <w:rFonts w:ascii="Times New Roman" w:hAnsi="Times New Roman" w:cs="Times New Roman"/>
          <w:color w:val="000000"/>
          <w:spacing w:val="1"/>
          <w:sz w:val="24"/>
          <w:szCs w:val="24"/>
          <w:shd w:val="clear" w:color="auto" w:fill="FFFFFF"/>
        </w:rPr>
        <w:t>Члены тендерной комиссии:</w:t>
      </w:r>
      <w:r w:rsidR="001A42E2" w:rsidRPr="004A1AFB">
        <w:rPr>
          <w:rFonts w:ascii="Times New Roman" w:hAnsi="Times New Roman" w:cs="Times New Roman"/>
          <w:color w:val="000000"/>
          <w:spacing w:val="1"/>
          <w:sz w:val="24"/>
          <w:szCs w:val="24"/>
          <w:shd w:val="clear" w:color="auto" w:fill="FFFFFF"/>
        </w:rPr>
        <w:t xml:space="preserve"> </w:t>
      </w:r>
      <w:r w:rsidR="004A1AFB" w:rsidRPr="004A1AFB">
        <w:rPr>
          <w:rFonts w:ascii="Times New Roman" w:hAnsi="Times New Roman" w:cs="Times New Roman"/>
          <w:lang w:val="kk-KZ"/>
        </w:rPr>
        <w:t>Кокенова</w:t>
      </w:r>
      <w:r w:rsidR="004A1AFB" w:rsidRPr="004A1AFB">
        <w:rPr>
          <w:rFonts w:ascii="Times New Roman" w:hAnsi="Times New Roman" w:cs="Times New Roman"/>
          <w:color w:val="000000"/>
          <w:spacing w:val="1"/>
          <w:sz w:val="24"/>
          <w:szCs w:val="24"/>
          <w:shd w:val="clear" w:color="auto" w:fill="FFFFFF"/>
        </w:rPr>
        <w:t xml:space="preserve"> А.</w:t>
      </w:r>
      <w:r w:rsidR="00AE45C2">
        <w:rPr>
          <w:rFonts w:ascii="Times New Roman" w:hAnsi="Times New Roman" w:cs="Times New Roman"/>
          <w:color w:val="000000"/>
          <w:spacing w:val="1"/>
          <w:sz w:val="24"/>
          <w:szCs w:val="24"/>
          <w:shd w:val="clear" w:color="auto" w:fill="FFFFFF"/>
        </w:rPr>
        <w:t>М</w:t>
      </w:r>
      <w:r w:rsidR="004A1AFB" w:rsidRPr="004A1AFB">
        <w:rPr>
          <w:rFonts w:ascii="Times New Roman" w:hAnsi="Times New Roman" w:cs="Times New Roman"/>
          <w:color w:val="000000"/>
          <w:spacing w:val="1"/>
          <w:sz w:val="24"/>
          <w:szCs w:val="24"/>
          <w:shd w:val="clear" w:color="auto" w:fill="FFFFFF"/>
        </w:rPr>
        <w:t>.</w:t>
      </w:r>
      <w:r w:rsidR="001A42E2" w:rsidRPr="004A1AFB">
        <w:rPr>
          <w:rFonts w:ascii="Times New Roman" w:hAnsi="Times New Roman" w:cs="Times New Roman"/>
          <w:color w:val="000000"/>
          <w:spacing w:val="1"/>
          <w:sz w:val="24"/>
          <w:szCs w:val="24"/>
          <w:shd w:val="clear" w:color="auto" w:fill="FFFFFF"/>
        </w:rPr>
        <w:t>;</w:t>
      </w:r>
    </w:p>
    <w:p w:rsidR="005A5BA3" w:rsidRPr="004A1AFB" w:rsidRDefault="005A5BA3"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4A1AFB">
        <w:rPr>
          <w:rFonts w:ascii="Times New Roman" w:hAnsi="Times New Roman" w:cs="Times New Roman"/>
          <w:color w:val="000000"/>
          <w:spacing w:val="1"/>
          <w:sz w:val="24"/>
          <w:szCs w:val="24"/>
          <w:shd w:val="clear" w:color="auto" w:fill="FFFFFF"/>
        </w:rPr>
        <w:t xml:space="preserve">                                                 </w:t>
      </w:r>
      <w:r w:rsidR="003364B9" w:rsidRPr="004A1AFB">
        <w:rPr>
          <w:rFonts w:ascii="Times New Roman" w:hAnsi="Times New Roman" w:cs="Times New Roman"/>
          <w:color w:val="000000"/>
          <w:spacing w:val="1"/>
          <w:sz w:val="24"/>
          <w:szCs w:val="24"/>
          <w:shd w:val="clear" w:color="auto" w:fill="FFFFFF"/>
        </w:rPr>
        <w:t>Семенова О.В.;</w:t>
      </w:r>
    </w:p>
    <w:p w:rsidR="005A5BA3" w:rsidRPr="004A1AFB" w:rsidRDefault="005A5BA3"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4A1AFB">
        <w:rPr>
          <w:rFonts w:ascii="Times New Roman" w:hAnsi="Times New Roman" w:cs="Times New Roman"/>
          <w:color w:val="000000"/>
          <w:spacing w:val="1"/>
          <w:sz w:val="24"/>
          <w:szCs w:val="24"/>
          <w:shd w:val="clear" w:color="auto" w:fill="FFFFFF"/>
        </w:rPr>
        <w:t xml:space="preserve">                              </w:t>
      </w:r>
      <w:r w:rsidR="003364B9" w:rsidRPr="004A1AFB">
        <w:rPr>
          <w:rFonts w:ascii="Times New Roman" w:hAnsi="Times New Roman" w:cs="Times New Roman"/>
          <w:color w:val="000000"/>
          <w:spacing w:val="1"/>
          <w:sz w:val="24"/>
          <w:szCs w:val="24"/>
          <w:shd w:val="clear" w:color="auto" w:fill="FFFFFF"/>
        </w:rPr>
        <w:t xml:space="preserve">                   Бердикулова Ж.Л.</w:t>
      </w:r>
    </w:p>
    <w:p w:rsidR="001A42E2" w:rsidRDefault="00E05ACE"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4A1AFB">
        <w:rPr>
          <w:rFonts w:ascii="Times New Roman" w:hAnsi="Times New Roman" w:cs="Times New Roman"/>
          <w:color w:val="000000"/>
          <w:spacing w:val="1"/>
          <w:sz w:val="24"/>
          <w:szCs w:val="24"/>
          <w:shd w:val="clear" w:color="auto" w:fill="FFFFFF"/>
        </w:rPr>
        <w:t>Секретарь тендерной комис</w:t>
      </w:r>
      <w:r w:rsidR="005A5BA3" w:rsidRPr="004A1AFB">
        <w:rPr>
          <w:rFonts w:ascii="Times New Roman" w:hAnsi="Times New Roman" w:cs="Times New Roman"/>
          <w:color w:val="000000"/>
          <w:spacing w:val="1"/>
          <w:sz w:val="24"/>
          <w:szCs w:val="24"/>
          <w:shd w:val="clear" w:color="auto" w:fill="FFFFFF"/>
        </w:rPr>
        <w:t xml:space="preserve">сии: </w:t>
      </w:r>
      <w:r w:rsidR="004A1AFB" w:rsidRPr="004A1AFB">
        <w:rPr>
          <w:rFonts w:ascii="Times New Roman" w:hAnsi="Times New Roman" w:cs="Times New Roman"/>
          <w:color w:val="000000"/>
          <w:spacing w:val="1"/>
          <w:sz w:val="24"/>
          <w:szCs w:val="24"/>
          <w:shd w:val="clear" w:color="auto" w:fill="FFFFFF"/>
          <w:lang w:val="kk-KZ"/>
        </w:rPr>
        <w:t>Букенбаев Н.Ж.</w:t>
      </w:r>
    </w:p>
    <w:p w:rsidR="00CD6AA7" w:rsidRDefault="00CD6AA7"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B93563" w:rsidRDefault="00B93563" w:rsidP="00B93563">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Потенциальный поставщик не участвует в закупе, регулируемом Правилами</w:t>
      </w:r>
      <w:r w:rsidR="005A38BF" w:rsidRPr="005A38BF">
        <w:rPr>
          <w:color w:val="000000"/>
          <w:spacing w:val="1"/>
          <w:shd w:val="clear" w:color="auto" w:fill="FFFFFF"/>
        </w:rPr>
        <w:t xml:space="preserve"> </w:t>
      </w:r>
      <w:r w:rsidR="005A38BF" w:rsidRPr="005A38BF">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с:</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Pr="00B93563" w:rsidRDefault="00B93563" w:rsidP="006E5884">
      <w:pPr>
        <w:pStyle w:val="a4"/>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B93563" w:rsidRPr="00E05ACE" w:rsidRDefault="00B93563"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9F0AD4" w:rsidRDefault="00B93563" w:rsidP="00B93563">
      <w:pPr>
        <w:pStyle w:val="a4"/>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4A1AFB">
        <w:rPr>
          <w:rFonts w:ascii="Times New Roman" w:eastAsia="Times New Roman" w:hAnsi="Times New Roman" w:cs="Times New Roman"/>
          <w:color w:val="000000"/>
          <w:spacing w:val="1"/>
          <w:sz w:val="24"/>
          <w:szCs w:val="24"/>
          <w:lang w:eastAsia="ru-RU"/>
        </w:rPr>
        <w:t xml:space="preserve">Тендер </w:t>
      </w:r>
      <w:r w:rsidRPr="004A1AFB">
        <w:rPr>
          <w:rFonts w:ascii="Times New Roman" w:eastAsia="Times New Roman" w:hAnsi="Times New Roman" w:cs="Times New Roman"/>
          <w:color w:val="000000"/>
          <w:spacing w:val="1"/>
          <w:sz w:val="24"/>
          <w:szCs w:val="24"/>
          <w:lang w:eastAsia="ru-RU"/>
        </w:rPr>
        <w:t xml:space="preserve">проводится с целью выбора поставщика(ов) </w:t>
      </w:r>
      <w:r w:rsidR="004A1AFB" w:rsidRPr="004A1AFB">
        <w:rPr>
          <w:rFonts w:ascii="Times New Roman" w:hAnsi="Times New Roman" w:cs="Times New Roman"/>
          <w:sz w:val="24"/>
          <w:szCs w:val="24"/>
          <w:lang w:val="kk-KZ"/>
        </w:rPr>
        <w:t>Аудиометрический модуль регистрации вызванных потенциалов в комплекте</w:t>
      </w:r>
      <w:r w:rsidR="003364B9" w:rsidRPr="004A1AFB">
        <w:rPr>
          <w:rFonts w:ascii="Times New Roman" w:eastAsia="Times New Roman" w:hAnsi="Times New Roman" w:cs="Times New Roman"/>
          <w:color w:val="000000"/>
          <w:spacing w:val="1"/>
          <w:sz w:val="24"/>
          <w:szCs w:val="24"/>
          <w:lang w:eastAsia="ru-RU"/>
        </w:rPr>
        <w:t xml:space="preserve"> </w:t>
      </w:r>
      <w:r w:rsidR="00773D78" w:rsidRPr="004A1AFB">
        <w:rPr>
          <w:rFonts w:ascii="Times New Roman" w:eastAsia="Times New Roman" w:hAnsi="Times New Roman" w:cs="Times New Roman"/>
          <w:color w:val="000000"/>
          <w:spacing w:val="1"/>
          <w:sz w:val="24"/>
          <w:szCs w:val="24"/>
          <w:lang w:eastAsia="ru-RU"/>
        </w:rPr>
        <w:t>в соответствии с требованиями, установленными</w:t>
      </w:r>
      <w:r w:rsidR="00773D78" w:rsidRPr="004A1AFB">
        <w:rPr>
          <w:rFonts w:ascii="Times New Roman" w:hAnsi="Times New Roman" w:cs="Times New Roman"/>
          <w:color w:val="000000"/>
          <w:spacing w:val="1"/>
          <w:sz w:val="24"/>
          <w:szCs w:val="24"/>
          <w:shd w:val="clear" w:color="auto" w:fill="FFFFFF"/>
        </w:rPr>
        <w:t xml:space="preserve"> Правилами</w:t>
      </w:r>
      <w:r w:rsidRPr="004A1AFB">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 xml:space="preserve">2. </w:t>
      </w:r>
      <w:r w:rsidRPr="004A1AFB">
        <w:rPr>
          <w:rFonts w:ascii="Times New Roman" w:eastAsia="Times New Roman" w:hAnsi="Times New Roman" w:cs="Times New Roman"/>
          <w:color w:val="000000"/>
          <w:spacing w:val="1"/>
          <w:sz w:val="24"/>
          <w:szCs w:val="24"/>
          <w:lang w:eastAsia="ru-RU"/>
        </w:rPr>
        <w:t xml:space="preserve">Сумма, выделенная для данного </w:t>
      </w:r>
      <w:r w:rsidR="00524551" w:rsidRPr="004A1AFB">
        <w:rPr>
          <w:rFonts w:ascii="Times New Roman" w:eastAsia="Times New Roman" w:hAnsi="Times New Roman" w:cs="Times New Roman"/>
          <w:color w:val="000000"/>
          <w:spacing w:val="1"/>
          <w:sz w:val="24"/>
          <w:szCs w:val="24"/>
          <w:lang w:eastAsia="ru-RU"/>
        </w:rPr>
        <w:t>тендера</w:t>
      </w:r>
      <w:r w:rsidRPr="004A1AFB">
        <w:rPr>
          <w:rFonts w:ascii="Times New Roman" w:eastAsia="Times New Roman" w:hAnsi="Times New Roman" w:cs="Times New Roman"/>
          <w:color w:val="000000"/>
          <w:spacing w:val="1"/>
          <w:sz w:val="24"/>
          <w:szCs w:val="24"/>
          <w:lang w:eastAsia="ru-RU"/>
        </w:rPr>
        <w:t xml:space="preserve"> (лота) по закупкам</w:t>
      </w:r>
      <w:r w:rsidR="00760249" w:rsidRPr="004A1AFB">
        <w:rPr>
          <w:rFonts w:ascii="Times New Roman" w:eastAsia="Times New Roman" w:hAnsi="Times New Roman" w:cs="Times New Roman"/>
          <w:color w:val="000000"/>
          <w:spacing w:val="1"/>
          <w:sz w:val="24"/>
          <w:szCs w:val="24"/>
          <w:lang w:eastAsia="ru-RU"/>
        </w:rPr>
        <w:t xml:space="preserve"> товара, составляет </w:t>
      </w:r>
      <w:r w:rsidR="004A1AFB" w:rsidRPr="004A1AFB">
        <w:rPr>
          <w:rFonts w:ascii="Times New Roman" w:hAnsi="Times New Roman"/>
          <w:sz w:val="24"/>
          <w:szCs w:val="24"/>
        </w:rPr>
        <w:t>19 600 000,00</w:t>
      </w:r>
      <w:r w:rsidR="005A5BA3" w:rsidRPr="004A1AFB">
        <w:rPr>
          <w:rFonts w:ascii="Times New Roman" w:eastAsia="Times New Roman" w:hAnsi="Times New Roman" w:cs="Times New Roman"/>
          <w:color w:val="000000"/>
          <w:spacing w:val="1"/>
          <w:sz w:val="24"/>
          <w:szCs w:val="24"/>
          <w:lang w:eastAsia="ru-RU"/>
        </w:rPr>
        <w:t xml:space="preserve"> </w:t>
      </w:r>
      <w:r w:rsidRPr="004A1AFB">
        <w:rPr>
          <w:rFonts w:ascii="Times New Roman" w:eastAsia="Times New Roman" w:hAnsi="Times New Roman" w:cs="Times New Roman"/>
          <w:color w:val="000000"/>
          <w:spacing w:val="1"/>
          <w:sz w:val="24"/>
          <w:szCs w:val="24"/>
          <w:lang w:eastAsia="ru-RU"/>
        </w:rPr>
        <w:t>тенге (в случае разделения товаров на лоты сумма указывается для каждого лота отдельно).</w:t>
      </w:r>
    </w:p>
    <w:p w:rsidR="001017E4"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соответствие характеристики или технической спецификации условиям объявления или приглашения на закуп.</w:t>
      </w:r>
    </w:p>
    <w:p w:rsidR="00E05ACE" w:rsidRP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
    <w:p w:rsidR="00601B52"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5</w:t>
      </w:r>
      <w:r w:rsidR="00E05ACE" w:rsidRPr="00E05ACE">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8" w:anchor="z5" w:history="1">
        <w:r w:rsidRPr="00E05ACE">
          <w:rPr>
            <w:rStyle w:val="a5"/>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Pr>
          <w:rFonts w:ascii="Times New Roman" w:eastAsia="Times New Roman" w:hAnsi="Times New Roman" w:cs="Times New Roman"/>
          <w:color w:val="000000"/>
          <w:spacing w:val="1"/>
          <w:sz w:val="24"/>
          <w:szCs w:val="24"/>
          <w:lang w:eastAsia="ru-RU"/>
        </w:rPr>
        <w:t>П</w:t>
      </w:r>
      <w:r w:rsidRPr="00E05ACE">
        <w:rPr>
          <w:rFonts w:ascii="Times New Roman" w:eastAsia="Times New Roman" w:hAnsi="Times New Roman" w:cs="Times New Roman"/>
          <w:color w:val="000000"/>
          <w:spacing w:val="1"/>
          <w:sz w:val="24"/>
          <w:szCs w:val="24"/>
          <w:lang w:eastAsia="ru-RU"/>
        </w:rPr>
        <w:t>еречень закупаемых товаров согласно приложению 1 к настоящей документации;</w:t>
      </w:r>
    </w:p>
    <w:p w:rsidR="00EE7765"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w:t>
      </w:r>
      <w:r w:rsidR="00C17099">
        <w:rPr>
          <w:rFonts w:ascii="Times New Roman" w:eastAsia="Times New Roman" w:hAnsi="Times New Roman" w:cs="Times New Roman"/>
          <w:color w:val="000000"/>
          <w:spacing w:val="1"/>
          <w:sz w:val="24"/>
          <w:szCs w:val="24"/>
          <w:lang w:eastAsia="ru-RU"/>
        </w:rPr>
        <w:t>техническая спецификация (</w:t>
      </w:r>
      <w:r w:rsidRPr="00E05ACE">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C17099">
        <w:rPr>
          <w:rFonts w:ascii="Times New Roman" w:eastAsia="Times New Roman" w:hAnsi="Times New Roman" w:cs="Times New Roman"/>
          <w:color w:val="000000"/>
          <w:spacing w:val="1"/>
          <w:sz w:val="24"/>
          <w:szCs w:val="24"/>
          <w:lang w:eastAsia="ru-RU"/>
        </w:rPr>
        <w:t>) согласно приложению 2 к настоящей документации</w:t>
      </w:r>
      <w:r w:rsidR="00EE7765" w:rsidRPr="00E05ACE">
        <w:rPr>
          <w:rFonts w:ascii="Times New Roman" w:eastAsia="Times New Roman" w:hAnsi="Times New Roman" w:cs="Times New Roman"/>
          <w:color w:val="000000"/>
          <w:spacing w:val="1"/>
          <w:sz w:val="24"/>
          <w:szCs w:val="24"/>
          <w:lang w:eastAsia="ru-RU"/>
        </w:rPr>
        <w:t>;</w:t>
      </w:r>
    </w:p>
    <w:p w:rsidR="00B77635"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w:t>
      </w:r>
      <w:r w:rsidR="00B77635">
        <w:rPr>
          <w:rFonts w:ascii="Times New Roman" w:eastAsia="Times New Roman" w:hAnsi="Times New Roman" w:cs="Times New Roman"/>
          <w:color w:val="000000"/>
          <w:spacing w:val="1"/>
          <w:sz w:val="24"/>
          <w:szCs w:val="24"/>
          <w:lang w:eastAsia="ru-RU"/>
        </w:rPr>
        <w:t>проект договора</w:t>
      </w:r>
      <w:r w:rsidR="00A7531D">
        <w:rPr>
          <w:rFonts w:ascii="Times New Roman" w:eastAsia="Times New Roman" w:hAnsi="Times New Roman" w:cs="Times New Roman"/>
          <w:color w:val="000000"/>
          <w:spacing w:val="1"/>
          <w:sz w:val="24"/>
          <w:szCs w:val="24"/>
          <w:lang w:eastAsia="ru-RU"/>
        </w:rPr>
        <w:t>, приложение 3 к настоящей документации</w:t>
      </w:r>
      <w:r w:rsidR="00B77635">
        <w:rPr>
          <w:rFonts w:ascii="Times New Roman" w:eastAsia="Times New Roman" w:hAnsi="Times New Roman" w:cs="Times New Roman"/>
          <w:color w:val="000000"/>
          <w:spacing w:val="1"/>
          <w:sz w:val="24"/>
          <w:szCs w:val="24"/>
          <w:lang w:eastAsia="ru-RU"/>
        </w:rPr>
        <w:t>.</w:t>
      </w:r>
    </w:p>
    <w:p w:rsidR="003720CF" w:rsidRPr="00E05ACE"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C3146" w:rsidRPr="00E05ACE">
        <w:rPr>
          <w:rFonts w:ascii="Times New Roman" w:eastAsia="Times New Roman" w:hAnsi="Times New Roman" w:cs="Times New Roman"/>
          <w:b/>
          <w:color w:val="000000"/>
          <w:spacing w:val="1"/>
          <w:sz w:val="24"/>
          <w:szCs w:val="24"/>
          <w:lang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lastRenderedPageBreak/>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r w:rsidR="000E6F69" w:rsidRPr="00E05ACE">
        <w:rPr>
          <w:color w:val="000000"/>
          <w:spacing w:val="1"/>
        </w:rPr>
        <w:t xml:space="preserve"> </w:t>
      </w:r>
    </w:p>
    <w:p w:rsidR="00C354FC" w:rsidRPr="00E05ACE" w:rsidRDefault="000E6F69" w:rsidP="00E05ACE">
      <w:pPr>
        <w:pStyle w:val="a4"/>
        <w:shd w:val="clear" w:color="auto" w:fill="FFFFFF"/>
        <w:spacing w:before="0" w:beforeAutospacing="0" w:after="0" w:afterAutospacing="0" w:line="240" w:lineRule="atLeast"/>
        <w:ind w:firstLine="708"/>
        <w:jc w:val="both"/>
        <w:textAlignment w:val="baseline"/>
      </w:pPr>
      <w:r w:rsidRPr="00E05ACE">
        <w:rPr>
          <w:color w:val="000000"/>
          <w:spacing w:val="1"/>
        </w:rPr>
        <w:t>Организатор закупок публикует на интернет-ресурсе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4840B6"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w:t>
      </w:r>
      <w:r w:rsidR="00E2256D" w:rsidRPr="002371CA">
        <w:rPr>
          <w:rFonts w:ascii="Times New Roman" w:eastAsia="Times New Roman" w:hAnsi="Times New Roman" w:cs="Times New Roman"/>
          <w:color w:val="000000"/>
          <w:spacing w:val="1"/>
          <w:sz w:val="24"/>
          <w:szCs w:val="24"/>
          <w:lang w:eastAsia="ru-RU"/>
        </w:rPr>
        <w:t xml:space="preserve">ментации </w:t>
      </w:r>
      <w:r w:rsidR="00262B04" w:rsidRPr="004840B6">
        <w:rPr>
          <w:rFonts w:ascii="Times New Roman" w:eastAsia="Times New Roman" w:hAnsi="Times New Roman" w:cs="Times New Roman"/>
          <w:spacing w:val="1"/>
          <w:sz w:val="24"/>
          <w:szCs w:val="24"/>
          <w:lang w:val="kk-KZ" w:eastAsia="ru-RU"/>
        </w:rPr>
        <w:t>2</w:t>
      </w:r>
      <w:r w:rsidR="00276874" w:rsidRPr="004840B6">
        <w:rPr>
          <w:rFonts w:ascii="Times New Roman" w:hAnsi="Times New Roman" w:cs="Times New Roman"/>
          <w:spacing w:val="1"/>
        </w:rPr>
        <w:t xml:space="preserve"> марта</w:t>
      </w:r>
      <w:r w:rsidR="00276874" w:rsidRPr="004840B6">
        <w:rPr>
          <w:spacing w:val="1"/>
        </w:rPr>
        <w:t xml:space="preserve"> </w:t>
      </w:r>
      <w:r w:rsidR="00E2256D" w:rsidRPr="004840B6">
        <w:rPr>
          <w:rFonts w:ascii="Times New Roman" w:eastAsia="Times New Roman" w:hAnsi="Times New Roman" w:cs="Times New Roman"/>
          <w:spacing w:val="1"/>
          <w:sz w:val="24"/>
          <w:szCs w:val="24"/>
          <w:lang w:eastAsia="ru-RU"/>
        </w:rPr>
        <w:t>202</w:t>
      </w:r>
      <w:r w:rsidR="003364B9" w:rsidRPr="004840B6">
        <w:rPr>
          <w:rFonts w:ascii="Times New Roman" w:eastAsia="Times New Roman" w:hAnsi="Times New Roman" w:cs="Times New Roman"/>
          <w:spacing w:val="1"/>
          <w:sz w:val="24"/>
          <w:szCs w:val="24"/>
          <w:lang w:eastAsia="ru-RU"/>
        </w:rPr>
        <w:t>3</w:t>
      </w:r>
      <w:r w:rsidR="00E2256D" w:rsidRPr="004840B6">
        <w:rPr>
          <w:rFonts w:ascii="Times New Roman" w:eastAsia="Times New Roman" w:hAnsi="Times New Roman" w:cs="Times New Roman"/>
          <w:spacing w:val="1"/>
          <w:sz w:val="24"/>
          <w:szCs w:val="24"/>
          <w:lang w:eastAsia="ru-RU"/>
        </w:rPr>
        <w:t xml:space="preserve"> года в 11 часов 15 минут в г. </w:t>
      </w:r>
      <w:r w:rsidR="00276874" w:rsidRPr="004840B6">
        <w:rPr>
          <w:rFonts w:ascii="Times New Roman" w:eastAsia="Times New Roman" w:hAnsi="Times New Roman" w:cs="Times New Roman"/>
          <w:spacing w:val="1"/>
          <w:sz w:val="24"/>
          <w:szCs w:val="24"/>
          <w:lang w:eastAsia="ru-RU"/>
        </w:rPr>
        <w:t>Ас</w:t>
      </w:r>
      <w:r w:rsidR="00E2256D" w:rsidRPr="004840B6">
        <w:rPr>
          <w:rFonts w:ascii="Times New Roman" w:eastAsia="Times New Roman" w:hAnsi="Times New Roman" w:cs="Times New Roman"/>
          <w:spacing w:val="1"/>
          <w:sz w:val="24"/>
          <w:szCs w:val="24"/>
          <w:lang w:eastAsia="ru-RU"/>
        </w:rPr>
        <w:t>тан</w:t>
      </w:r>
      <w:r w:rsidR="00276874" w:rsidRPr="004840B6">
        <w:rPr>
          <w:rFonts w:ascii="Times New Roman" w:eastAsia="Times New Roman" w:hAnsi="Times New Roman" w:cs="Times New Roman"/>
          <w:spacing w:val="1"/>
          <w:sz w:val="24"/>
          <w:szCs w:val="24"/>
          <w:lang w:eastAsia="ru-RU"/>
        </w:rPr>
        <w:t>а</w:t>
      </w:r>
      <w:r w:rsidR="00E2256D" w:rsidRPr="004840B6">
        <w:rPr>
          <w:rFonts w:ascii="Times New Roman" w:eastAsia="Times New Roman" w:hAnsi="Times New Roman" w:cs="Times New Roman"/>
          <w:spacing w:val="1"/>
          <w:sz w:val="24"/>
          <w:szCs w:val="24"/>
          <w:lang w:eastAsia="ru-RU"/>
        </w:rPr>
        <w:t>, ул. А.Мамбетова, 2</w:t>
      </w:r>
      <w:r w:rsidR="00276874" w:rsidRPr="004840B6">
        <w:rPr>
          <w:rFonts w:ascii="Times New Roman" w:eastAsia="Times New Roman" w:hAnsi="Times New Roman" w:cs="Times New Roman"/>
          <w:spacing w:val="1"/>
          <w:sz w:val="24"/>
          <w:szCs w:val="24"/>
          <w:lang w:eastAsia="ru-RU"/>
        </w:rPr>
        <w:t>6</w:t>
      </w:r>
      <w:r w:rsidRPr="004840B6">
        <w:rPr>
          <w:rFonts w:ascii="Times New Roman" w:eastAsia="Times New Roman" w:hAnsi="Times New Roman" w:cs="Times New Roman"/>
          <w:spacing w:val="1"/>
          <w:sz w:val="24"/>
          <w:szCs w:val="24"/>
          <w:lang w:eastAsia="ru-RU"/>
        </w:rPr>
        <w:t>.</w:t>
      </w:r>
      <w:r w:rsidR="00DE6DF9" w:rsidRPr="004840B6">
        <w:rPr>
          <w:rFonts w:ascii="Times New Roman" w:eastAsia="Times New Roman" w:hAnsi="Times New Roman" w:cs="Times New Roman"/>
          <w:spacing w:val="1"/>
          <w:sz w:val="24"/>
          <w:szCs w:val="24"/>
          <w:lang w:eastAsia="ru-RU"/>
        </w:rPr>
        <w:t xml:space="preserve"> </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2371CA"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2371CA">
        <w:rPr>
          <w:rFonts w:ascii="Times New Roman" w:eastAsia="Times New Roman" w:hAnsi="Times New Roman" w:cs="Times New Roman"/>
          <w:color w:val="000000"/>
          <w:spacing w:val="1"/>
          <w:sz w:val="24"/>
          <w:szCs w:val="24"/>
          <w:lang w:eastAsia="ru-RU"/>
        </w:rPr>
        <w:t xml:space="preserve">размещается на интернет – ресурсе заказчика. </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2371CA">
        <w:rPr>
          <w:rFonts w:ascii="Times New Roman" w:eastAsia="Times New Roman" w:hAnsi="Times New Roman" w:cs="Times New Roman"/>
          <w:color w:val="000000"/>
          <w:spacing w:val="1"/>
          <w:sz w:val="24"/>
          <w:szCs w:val="24"/>
          <w:lang w:eastAsia="ru-RU"/>
        </w:rPr>
        <w:t>Организатор закупок публикует текст протокола встречи с потенциальными поставщиками на интернет-ресурсе заказчика.</w:t>
      </w:r>
    </w:p>
    <w:p w:rsidR="000E6F69" w:rsidRPr="00E05ACE"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E05ACE" w:rsidRDefault="004257E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4840B6">
        <w:rPr>
          <w:color w:val="000000"/>
          <w:spacing w:val="1"/>
        </w:rPr>
        <w:lastRenderedPageBreak/>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w:t>
      </w:r>
      <w:r w:rsidR="00111915" w:rsidRPr="004840B6">
        <w:rPr>
          <w:color w:val="000000"/>
          <w:spacing w:val="1"/>
        </w:rPr>
        <w:t xml:space="preserve"> слова "Тендер по закупу </w:t>
      </w:r>
      <w:r w:rsidR="00AE45C2" w:rsidRPr="004840B6">
        <w:rPr>
          <w:lang w:val="kk-KZ"/>
        </w:rPr>
        <w:t>Аудиометрический модуль регистрации вызванных потенциалов в комплекте</w:t>
      </w:r>
      <w:r w:rsidRPr="004840B6">
        <w:rPr>
          <w:color w:val="000000"/>
          <w:spacing w:val="1"/>
        </w:rPr>
        <w:t>" и "Не вскрывать до</w:t>
      </w:r>
      <w:r w:rsidR="00E2256D" w:rsidRPr="004840B6">
        <w:rPr>
          <w:color w:val="000000"/>
          <w:spacing w:val="1"/>
        </w:rPr>
        <w:t xml:space="preserve"> 11 часов </w:t>
      </w:r>
      <w:r w:rsidR="003364B9" w:rsidRPr="004840B6">
        <w:rPr>
          <w:color w:val="000000"/>
          <w:spacing w:val="1"/>
        </w:rPr>
        <w:t>00</w:t>
      </w:r>
      <w:r w:rsidR="00E2256D" w:rsidRPr="004840B6">
        <w:rPr>
          <w:color w:val="000000"/>
          <w:spacing w:val="1"/>
        </w:rPr>
        <w:t xml:space="preserve"> минут </w:t>
      </w:r>
      <w:r w:rsidR="00262B04" w:rsidRPr="004840B6">
        <w:rPr>
          <w:color w:val="000000"/>
          <w:spacing w:val="1"/>
        </w:rPr>
        <w:t>09</w:t>
      </w:r>
      <w:r w:rsidR="003364B9" w:rsidRPr="004840B6">
        <w:rPr>
          <w:color w:val="000000"/>
          <w:spacing w:val="1"/>
        </w:rPr>
        <w:t xml:space="preserve"> </w:t>
      </w:r>
      <w:r w:rsidR="00AE45C2" w:rsidRPr="004840B6">
        <w:rPr>
          <w:color w:val="000000"/>
          <w:spacing w:val="1"/>
        </w:rPr>
        <w:t>марта</w:t>
      </w:r>
      <w:r w:rsidR="003364B9" w:rsidRPr="004840B6">
        <w:rPr>
          <w:color w:val="000000"/>
          <w:spacing w:val="1"/>
        </w:rPr>
        <w:t xml:space="preserve"> 2023</w:t>
      </w:r>
      <w:r w:rsidR="00111915" w:rsidRPr="004840B6">
        <w:rPr>
          <w:color w:val="000000"/>
          <w:spacing w:val="1"/>
        </w:rPr>
        <w:t xml:space="preserve"> года.</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E05ACE">
        <w:rPr>
          <w:rFonts w:ascii="Times New Roman" w:eastAsia="Times New Roman" w:hAnsi="Times New Roman" w:cs="Times New Roman"/>
          <w:color w:val="000000"/>
          <w:spacing w:val="1"/>
          <w:sz w:val="24"/>
          <w:szCs w:val="24"/>
          <w:lang w:eastAsia="ru-RU"/>
        </w:rPr>
        <w:t>1</w:t>
      </w:r>
      <w:r w:rsidR="001B342F">
        <w:rPr>
          <w:rFonts w:ascii="Times New Roman" w:eastAsia="Times New Roman" w:hAnsi="Times New Roman" w:cs="Times New Roman"/>
          <w:color w:val="000000"/>
          <w:spacing w:val="1"/>
          <w:sz w:val="24"/>
          <w:szCs w:val="24"/>
          <w:lang w:eastAsia="ru-RU"/>
        </w:rPr>
        <w:t>9</w:t>
      </w:r>
      <w:r w:rsidR="00C354FC" w:rsidRPr="00E05ACE">
        <w:rPr>
          <w:rFonts w:ascii="Times New Roman" w:eastAsia="Times New Roman" w:hAnsi="Times New Roman" w:cs="Times New Roman"/>
          <w:color w:val="000000"/>
          <w:spacing w:val="1"/>
          <w:sz w:val="24"/>
          <w:szCs w:val="24"/>
          <w:lang w:eastAsia="ru-RU"/>
        </w:rPr>
        <w:t xml:space="preserve">. </w:t>
      </w:r>
      <w:r w:rsidR="00A866A1" w:rsidRPr="00E05ACE">
        <w:rPr>
          <w:rFonts w:ascii="Times New Roman" w:hAnsi="Times New Roman" w:cs="Times New Roman"/>
          <w:color w:val="000000"/>
          <w:spacing w:val="1"/>
          <w:sz w:val="24"/>
          <w:szCs w:val="24"/>
          <w:shd w:val="clear" w:color="auto" w:fill="FFFFFF"/>
        </w:rPr>
        <w:t>Тендерная з</w:t>
      </w:r>
      <w:r w:rsidR="005A047F" w:rsidRPr="00E05ACE">
        <w:rPr>
          <w:rFonts w:ascii="Times New Roman" w:hAnsi="Times New Roman" w:cs="Times New Roman"/>
          <w:color w:val="000000"/>
          <w:spacing w:val="1"/>
          <w:sz w:val="24"/>
          <w:szCs w:val="24"/>
          <w:shd w:val="clear" w:color="auto" w:fill="FFFFFF"/>
        </w:rPr>
        <w:t>аявка состоит из основной части</w:t>
      </w:r>
      <w:r w:rsidR="004257E8" w:rsidRPr="00E05ACE">
        <w:rPr>
          <w:rFonts w:ascii="Times New Roman" w:hAnsi="Times New Roman" w:cs="Times New Roman"/>
          <w:color w:val="000000"/>
          <w:spacing w:val="1"/>
          <w:sz w:val="24"/>
          <w:szCs w:val="24"/>
          <w:shd w:val="clear" w:color="auto" w:fill="FFFFFF"/>
        </w:rPr>
        <w:t>,</w:t>
      </w:r>
      <w:r w:rsidR="005A047F" w:rsidRPr="00E05ACE">
        <w:rPr>
          <w:rFonts w:ascii="Times New Roman" w:hAnsi="Times New Roman" w:cs="Times New Roman"/>
          <w:color w:val="000000"/>
          <w:spacing w:val="1"/>
          <w:sz w:val="24"/>
          <w:szCs w:val="24"/>
          <w:shd w:val="clear" w:color="auto" w:fill="FFFFFF"/>
        </w:rPr>
        <w:t xml:space="preserve"> </w:t>
      </w:r>
      <w:r w:rsidR="00A866A1" w:rsidRPr="00E05ACE">
        <w:rPr>
          <w:rFonts w:ascii="Times New Roman" w:hAnsi="Times New Roman" w:cs="Times New Roman"/>
          <w:color w:val="000000"/>
          <w:spacing w:val="1"/>
          <w:sz w:val="24"/>
          <w:szCs w:val="24"/>
          <w:shd w:val="clear" w:color="auto" w:fill="FFFFFF"/>
        </w:rPr>
        <w:t>технической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05ACE">
          <w:rPr>
            <w:rStyle w:val="a5"/>
            <w:color w:val="073A5E"/>
            <w:spacing w:val="1"/>
          </w:rPr>
          <w:t>Законом</w:t>
        </w:r>
      </w:hyperlink>
      <w:r w:rsidRPr="00E05ACE">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05ACE">
          <w:rPr>
            <w:rStyle w:val="a5"/>
            <w:color w:val="073A5E"/>
            <w:spacing w:val="1"/>
          </w:rPr>
          <w:t>Законом</w:t>
        </w:r>
      </w:hyperlink>
      <w:r w:rsidRPr="00E05ACE">
        <w:rPr>
          <w:color w:val="000000"/>
          <w:spacing w:val="1"/>
        </w:rPr>
        <w:t> "О разрешениях и уведомлениях";</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ценовое предложение по форме, утвержденной уполномоченным органом в области здравоохранения;</w:t>
      </w:r>
    </w:p>
    <w:p w:rsidR="00BF492F" w:rsidRPr="00E05ACE"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оригинал документа, подтверждающего внесение гарантийно</w:t>
      </w:r>
      <w:r w:rsidR="005A047F" w:rsidRPr="00E05ACE">
        <w:rPr>
          <w:color w:val="000000"/>
          <w:spacing w:val="1"/>
        </w:rPr>
        <w:t>го обеспечения тендерной заявки;</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таблицу цен.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111915" w:rsidRPr="00111915" w:rsidRDefault="00236848" w:rsidP="00111915">
      <w:pPr>
        <w:spacing w:after="0"/>
        <w:jc w:val="both"/>
        <w:rPr>
          <w:rFonts w:ascii="Times New Roman" w:hAnsi="Times New Roman" w:cs="Times New Roman"/>
          <w:sz w:val="24"/>
          <w:szCs w:val="24"/>
        </w:rPr>
      </w:pPr>
      <w:r w:rsidRPr="00E05ACE">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111915"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111915" w:rsidRPr="00111915">
        <w:rPr>
          <w:rFonts w:ascii="Times New Roman" w:hAnsi="Times New Roman" w:cs="Times New Roman"/>
          <w:sz w:val="24"/>
          <w:szCs w:val="24"/>
        </w:rPr>
        <w:t>»; КБЕ 16</w:t>
      </w:r>
      <w:r w:rsidRPr="00111915">
        <w:rPr>
          <w:rFonts w:ascii="Times New Roman" w:eastAsia="Times New Roman" w:hAnsi="Times New Roman" w:cs="Times New Roman"/>
          <w:color w:val="000000"/>
          <w:spacing w:val="1"/>
          <w:sz w:val="24"/>
          <w:szCs w:val="24"/>
          <w:lang w:eastAsia="ru-RU"/>
        </w:rPr>
        <w:t>;</w:t>
      </w:r>
    </w:p>
    <w:p w:rsidR="00236848" w:rsidRPr="00111915" w:rsidRDefault="00236848" w:rsidP="00111915">
      <w:pPr>
        <w:spacing w:after="0" w:line="240" w:lineRule="auto"/>
        <w:jc w:val="both"/>
        <w:rPr>
          <w:rFonts w:ascii="Times New Roman" w:hAnsi="Times New Roman" w:cs="Times New Roman"/>
        </w:rPr>
      </w:pPr>
      <w:r w:rsidRPr="00E05ACE">
        <w:rPr>
          <w:rFonts w:ascii="Times New Roman" w:eastAsia="Times New Roman" w:hAnsi="Times New Roman" w:cs="Times New Roman"/>
          <w:color w:val="000000"/>
          <w:spacing w:val="1"/>
          <w:sz w:val="24"/>
          <w:szCs w:val="24"/>
          <w:lang w:eastAsia="ru-RU"/>
        </w:rPr>
        <w:t>2) банковской гарантии.</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E05ACE" w:rsidRDefault="002E1328" w:rsidP="00E05ACE">
      <w:pPr>
        <w:pStyle w:val="a4"/>
        <w:shd w:val="clear" w:color="auto" w:fill="FFFFFF"/>
        <w:spacing w:before="0" w:beforeAutospacing="0" w:after="0" w:afterAutospacing="0" w:line="240" w:lineRule="atLeast"/>
        <w:jc w:val="both"/>
        <w:textAlignment w:val="baseline"/>
        <w:rPr>
          <w:color w:val="000000"/>
          <w:spacing w:val="1"/>
        </w:rPr>
      </w:pPr>
      <w:r w:rsidRPr="00E05ACE">
        <w:rPr>
          <w:color w:val="000000"/>
          <w:spacing w:val="1"/>
        </w:rPr>
        <w:t>документации)".</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непредставления технической спецификации в соответствии с требо</w:t>
      </w:r>
      <w:r w:rsidR="005B1934">
        <w:rPr>
          <w:color w:val="000000"/>
          <w:spacing w:val="1"/>
        </w:rPr>
        <w:t xml:space="preserve">ваниям </w:t>
      </w:r>
      <w:r w:rsidRPr="00E05ACE">
        <w:rPr>
          <w:color w:val="000000"/>
          <w:spacing w:val="1"/>
        </w:rPr>
        <w:t>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
    <w:p w:rsidR="00272BE2" w:rsidRPr="00E05ACE" w:rsidRDefault="00531C2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18) е</w:t>
      </w:r>
      <w:r w:rsidR="00272BE2" w:rsidRPr="00E05ACE">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установления факта аффилированности в нарушение требований Правил</w:t>
      </w:r>
      <w:r w:rsidR="00622C41" w:rsidRPr="00E05ACE">
        <w:rPr>
          <w:color w:val="000000"/>
          <w:spacing w:val="1"/>
        </w:rPr>
        <w:t xml:space="preserve"> </w:t>
      </w:r>
      <w:r w:rsidRPr="00E05ACE">
        <w:rPr>
          <w:color w:val="000000"/>
          <w:spacing w:val="1"/>
        </w:rPr>
        <w:t>.</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2</w:t>
      </w:r>
      <w:r w:rsidR="00EE1CC1" w:rsidRPr="00E05ACE">
        <w:rPr>
          <w:color w:val="000000"/>
          <w:spacing w:val="1"/>
        </w:rPr>
        <w:t xml:space="preserve"> Правил.</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отсутствие тендерных заявок;</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4"/>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C650D0" w:rsidRPr="00D540C0"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111915" w:rsidRDefault="00293E41" w:rsidP="00111915">
      <w:pPr>
        <w:spacing w:after="0"/>
        <w:jc w:val="both"/>
        <w:rPr>
          <w:rFonts w:ascii="Times New Roman" w:hAnsi="Times New Roman" w:cs="Times New Roman"/>
          <w:sz w:val="24"/>
          <w:szCs w:val="24"/>
        </w:rPr>
      </w:pPr>
      <w:r w:rsidRPr="00293E41">
        <w:rPr>
          <w:color w:val="000000"/>
          <w:spacing w:val="1"/>
        </w:rPr>
        <w:t xml:space="preserve">1) </w:t>
      </w:r>
      <w:r w:rsidRPr="00111915">
        <w:rPr>
          <w:rFonts w:ascii="Times New Roman" w:hAnsi="Times New Roman" w:cs="Times New Roman"/>
          <w:color w:val="000000"/>
          <w:spacing w:val="1"/>
          <w:sz w:val="24"/>
          <w:szCs w:val="24"/>
        </w:rPr>
        <w:t>гарантийного взноса в виде денежных средств, размещаемых в обслуживающем банке заказчика</w:t>
      </w:r>
      <w:r w:rsidR="00111915" w:rsidRPr="00111915">
        <w:rPr>
          <w:rFonts w:ascii="Times New Roman" w:hAnsi="Times New Roman" w:cs="Times New Roman"/>
          <w:color w:val="000000"/>
          <w:spacing w:val="1"/>
          <w:sz w:val="24"/>
          <w:szCs w:val="24"/>
        </w:rPr>
        <w:t xml:space="preserve"> </w:t>
      </w:r>
      <w:r w:rsidR="00203EC7" w:rsidRPr="00111915">
        <w:rPr>
          <w:rFonts w:ascii="Times New Roman" w:hAnsi="Times New Roman" w:cs="Times New Roman"/>
          <w:sz w:val="24"/>
          <w:szCs w:val="24"/>
        </w:rPr>
        <w:t xml:space="preserve">БИН 050140009808; </w:t>
      </w:r>
      <w:r w:rsidR="00203EC7">
        <w:rPr>
          <w:rFonts w:ascii="Times New Roman" w:hAnsi="Times New Roman" w:cs="Times New Roman"/>
          <w:sz w:val="24"/>
          <w:szCs w:val="24"/>
        </w:rPr>
        <w:t xml:space="preserve">БИК </w:t>
      </w:r>
      <w:r w:rsidR="00203EC7">
        <w:rPr>
          <w:rFonts w:ascii="Times New Roman" w:hAnsi="Times New Roman" w:cs="Times New Roman"/>
          <w:sz w:val="24"/>
          <w:szCs w:val="24"/>
          <w:lang w:val="en-US"/>
        </w:rPr>
        <w:t>HSBKKZKX</w:t>
      </w:r>
      <w:r w:rsidR="00203EC7">
        <w:rPr>
          <w:rFonts w:ascii="Times New Roman" w:hAnsi="Times New Roman" w:cs="Times New Roman"/>
          <w:sz w:val="24"/>
          <w:szCs w:val="24"/>
        </w:rPr>
        <w:t>; ИИК KZ69</w:t>
      </w:r>
      <w:r w:rsidR="00203EC7" w:rsidRPr="00203EC7">
        <w:rPr>
          <w:rFonts w:ascii="Times New Roman" w:hAnsi="Times New Roman" w:cs="Times New Roman"/>
          <w:sz w:val="24"/>
          <w:szCs w:val="24"/>
        </w:rPr>
        <w:t>601</w:t>
      </w:r>
      <w:r w:rsidR="00203EC7">
        <w:rPr>
          <w:rFonts w:ascii="Times New Roman" w:hAnsi="Times New Roman" w:cs="Times New Roman"/>
          <w:sz w:val="24"/>
          <w:szCs w:val="24"/>
          <w:lang w:val="en-US"/>
        </w:rPr>
        <w:t>A</w:t>
      </w:r>
      <w:r w:rsidR="00203EC7" w:rsidRPr="00203EC7">
        <w:rPr>
          <w:rFonts w:ascii="Times New Roman" w:hAnsi="Times New Roman" w:cs="Times New Roman"/>
          <w:sz w:val="24"/>
          <w:szCs w:val="24"/>
        </w:rPr>
        <w:t>871002250561</w:t>
      </w:r>
      <w:r w:rsidR="00203EC7">
        <w:rPr>
          <w:rFonts w:ascii="Times New Roman" w:hAnsi="Times New Roman" w:cs="Times New Roman"/>
          <w:sz w:val="24"/>
          <w:szCs w:val="24"/>
        </w:rPr>
        <w:t>; АО «Народный банк Казахстана</w:t>
      </w:r>
      <w:r w:rsidR="00203EC7" w:rsidRPr="00111915">
        <w:rPr>
          <w:rFonts w:ascii="Times New Roman" w:hAnsi="Times New Roman" w:cs="Times New Roman"/>
          <w:sz w:val="24"/>
          <w:szCs w:val="24"/>
        </w:rPr>
        <w:t>»; КБЕ 16</w:t>
      </w:r>
      <w:r w:rsidR="00203EC7" w:rsidRPr="00111915">
        <w:rPr>
          <w:rFonts w:ascii="Times New Roman" w:eastAsia="Times New Roman" w:hAnsi="Times New Roman" w:cs="Times New Roman"/>
          <w:color w:val="000000"/>
          <w:spacing w:val="1"/>
          <w:sz w:val="24"/>
          <w:szCs w:val="24"/>
          <w:lang w:eastAsia="ru-RU"/>
        </w:rPr>
        <w:t>;</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293E41" w:rsidRDefault="00293E41" w:rsidP="00293E41">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4"/>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4"/>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1017E4" w:rsidRPr="007C0D4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E05ACE"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sectPr w:rsidR="009A138E" w:rsidRPr="00BE32FA" w:rsidSect="00710958">
          <w:pgSz w:w="11906" w:h="16838"/>
          <w:pgMar w:top="1134" w:right="850" w:bottom="1134" w:left="1701" w:header="708" w:footer="708" w:gutter="0"/>
          <w:cols w:space="708"/>
          <w:docGrid w:linePitch="360"/>
        </w:sectPr>
      </w:pPr>
    </w:p>
    <w:p w:rsidR="00E02FB8" w:rsidRPr="00B0631C" w:rsidRDefault="00E02FB8" w:rsidP="00443680">
      <w:pPr>
        <w:shd w:val="clear" w:color="auto" w:fill="FFFFFF"/>
        <w:spacing w:after="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t>Приложение 1 к Тендерной документации</w:t>
      </w:r>
    </w:p>
    <w:p w:rsidR="00E05ACE" w:rsidRPr="00B0631C" w:rsidRDefault="00E05ACE" w:rsidP="00443680">
      <w:pPr>
        <w:shd w:val="clear" w:color="auto" w:fill="FFFFFF"/>
        <w:spacing w:after="0" w:line="190" w:lineRule="atLeast"/>
        <w:ind w:firstLine="708"/>
        <w:jc w:val="both"/>
        <w:textAlignment w:val="baseline"/>
        <w:rPr>
          <w:rFonts w:ascii="Times New Roman" w:eastAsia="Times New Roman" w:hAnsi="Times New Roman" w:cs="Times New Roman"/>
          <w:i/>
          <w:color w:val="000000"/>
          <w:spacing w:val="1"/>
          <w:lang w:eastAsia="ru-RU"/>
        </w:rPr>
      </w:pPr>
      <w:r w:rsidRPr="00B0631C">
        <w:rPr>
          <w:rFonts w:ascii="Times New Roman" w:hAnsi="Times New Roman" w:cs="Times New Roman"/>
          <w:i/>
          <w:color w:val="000000"/>
          <w:spacing w:val="1"/>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1874AD" w:rsidRDefault="001874AD"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1874AD">
        <w:rPr>
          <w:rFonts w:ascii="Times New Roman" w:eastAsia="Times New Roman" w:hAnsi="Times New Roman" w:cs="Times New Roman"/>
          <w:b/>
          <w:color w:val="000000"/>
          <w:spacing w:val="1"/>
          <w:sz w:val="24"/>
          <w:szCs w:val="24"/>
          <w:lang w:eastAsia="ru-RU"/>
        </w:rPr>
        <w:t>Перечень закупаемых Товаров</w:t>
      </w:r>
    </w:p>
    <w:tbl>
      <w:tblPr>
        <w:tblStyle w:val="a6"/>
        <w:tblW w:w="14567" w:type="dxa"/>
        <w:tblLook w:val="04A0" w:firstRow="1" w:lastRow="0" w:firstColumn="1" w:lastColumn="0" w:noHBand="0" w:noVBand="1"/>
      </w:tblPr>
      <w:tblGrid>
        <w:gridCol w:w="1156"/>
        <w:gridCol w:w="2209"/>
        <w:gridCol w:w="1410"/>
        <w:gridCol w:w="1509"/>
        <w:gridCol w:w="1354"/>
        <w:gridCol w:w="1564"/>
        <w:gridCol w:w="1667"/>
        <w:gridCol w:w="1327"/>
        <w:gridCol w:w="2371"/>
      </w:tblGrid>
      <w:tr w:rsidR="00B0631C" w:rsidTr="0056241E">
        <w:tc>
          <w:tcPr>
            <w:tcW w:w="1156"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 лота</w:t>
            </w:r>
          </w:p>
        </w:tc>
        <w:tc>
          <w:tcPr>
            <w:tcW w:w="2209" w:type="dxa"/>
            <w:vAlign w:val="center"/>
          </w:tcPr>
          <w:p w:rsidR="00B0631C" w:rsidRPr="00B0631C" w:rsidRDefault="00E67007" w:rsidP="00E67007">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Н</w:t>
            </w:r>
            <w:r w:rsidR="00B0631C" w:rsidRPr="00B0631C">
              <w:rPr>
                <w:rFonts w:ascii="Times New Roman" w:eastAsia="Times New Roman" w:hAnsi="Times New Roman" w:cs="Times New Roman"/>
                <w:b/>
                <w:color w:val="000000"/>
                <w:spacing w:val="1"/>
                <w:sz w:val="24"/>
                <w:szCs w:val="24"/>
                <w:lang w:eastAsia="ru-RU"/>
              </w:rPr>
              <w:t xml:space="preserve">аименование </w:t>
            </w:r>
            <w:r w:rsidR="00B0631C" w:rsidRPr="00B0631C">
              <w:rPr>
                <w:rFonts w:ascii="Times New Roman" w:hAnsi="Times New Roman" w:cs="Times New Roman"/>
                <w:b/>
                <w:color w:val="000000"/>
                <w:spacing w:val="1"/>
                <w:sz w:val="24"/>
                <w:szCs w:val="24"/>
              </w:rPr>
              <w:t>закупаемых международных непатентованных наименований закупаемых лекарственных средств и (или) медицинских изделий</w:t>
            </w:r>
          </w:p>
        </w:tc>
        <w:tc>
          <w:tcPr>
            <w:tcW w:w="1410"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Ед. измерения</w:t>
            </w:r>
          </w:p>
        </w:tc>
        <w:tc>
          <w:tcPr>
            <w:tcW w:w="1509"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Количество</w:t>
            </w:r>
          </w:p>
        </w:tc>
        <w:tc>
          <w:tcPr>
            <w:tcW w:w="135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поставки</w:t>
            </w:r>
          </w:p>
        </w:tc>
        <w:tc>
          <w:tcPr>
            <w:tcW w:w="1564"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Срок поставки</w:t>
            </w:r>
          </w:p>
        </w:tc>
        <w:tc>
          <w:tcPr>
            <w:tcW w:w="166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Место поставки</w:t>
            </w:r>
          </w:p>
        </w:tc>
        <w:tc>
          <w:tcPr>
            <w:tcW w:w="1327"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Условия платежа</w:t>
            </w:r>
          </w:p>
        </w:tc>
        <w:tc>
          <w:tcPr>
            <w:tcW w:w="2371" w:type="dxa"/>
            <w:vAlign w:val="center"/>
          </w:tcPr>
          <w:p w:rsidR="00B0631C" w:rsidRPr="00B0631C"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B0631C">
              <w:rPr>
                <w:rFonts w:ascii="Times New Roman" w:eastAsia="Times New Roman" w:hAnsi="Times New Roman" w:cs="Times New Roman"/>
                <w:b/>
                <w:color w:val="000000"/>
                <w:spacing w:val="1"/>
                <w:sz w:val="24"/>
                <w:szCs w:val="24"/>
                <w:lang w:eastAsia="ru-RU"/>
              </w:rPr>
              <w:t>Сумма, выделенная для закупки</w:t>
            </w:r>
          </w:p>
        </w:tc>
      </w:tr>
      <w:tr w:rsidR="00B0631C" w:rsidTr="0056241E">
        <w:tc>
          <w:tcPr>
            <w:tcW w:w="1156" w:type="dxa"/>
          </w:tcPr>
          <w:p w:rsidR="00B0631C" w:rsidRPr="00A66FD4"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highlight w:val="yellow"/>
                <w:lang w:eastAsia="ru-RU"/>
              </w:rPr>
            </w:pPr>
            <w:r w:rsidRPr="004840B6">
              <w:rPr>
                <w:rFonts w:ascii="Times New Roman" w:eastAsia="Times New Roman" w:hAnsi="Times New Roman" w:cs="Times New Roman"/>
                <w:color w:val="000000"/>
                <w:spacing w:val="1"/>
                <w:sz w:val="24"/>
                <w:szCs w:val="24"/>
                <w:lang w:eastAsia="ru-RU"/>
              </w:rPr>
              <w:t>1</w:t>
            </w:r>
          </w:p>
        </w:tc>
        <w:tc>
          <w:tcPr>
            <w:tcW w:w="2209" w:type="dxa"/>
          </w:tcPr>
          <w:p w:rsidR="00B0631C" w:rsidRPr="00A66FD4" w:rsidRDefault="00AE45C2" w:rsidP="005F3B28">
            <w:pPr>
              <w:pStyle w:val="ad"/>
              <w:widowControl w:val="0"/>
              <w:suppressAutoHyphens w:val="0"/>
              <w:jc w:val="both"/>
              <w:rPr>
                <w:highlight w:val="yellow"/>
              </w:rPr>
            </w:pPr>
            <w:r w:rsidRPr="004A1AFB">
              <w:rPr>
                <w:lang w:val="kk-KZ"/>
              </w:rPr>
              <w:t>Аудиометрический модуль регистрации вызванных потенциалов в комплекте</w:t>
            </w:r>
          </w:p>
        </w:tc>
        <w:tc>
          <w:tcPr>
            <w:tcW w:w="1410" w:type="dxa"/>
          </w:tcPr>
          <w:p w:rsidR="00B0631C" w:rsidRPr="004840B6"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4840B6">
              <w:rPr>
                <w:rFonts w:ascii="Times New Roman" w:eastAsia="Times New Roman" w:hAnsi="Times New Roman" w:cs="Times New Roman"/>
                <w:color w:val="000000"/>
                <w:spacing w:val="1"/>
                <w:sz w:val="24"/>
                <w:szCs w:val="24"/>
                <w:lang w:eastAsia="ru-RU"/>
              </w:rPr>
              <w:t>комплект</w:t>
            </w:r>
          </w:p>
        </w:tc>
        <w:tc>
          <w:tcPr>
            <w:tcW w:w="1509" w:type="dxa"/>
          </w:tcPr>
          <w:p w:rsidR="00B0631C" w:rsidRPr="004840B6"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4840B6">
              <w:rPr>
                <w:rFonts w:ascii="Times New Roman" w:eastAsia="Times New Roman" w:hAnsi="Times New Roman" w:cs="Times New Roman"/>
                <w:color w:val="000000"/>
                <w:spacing w:val="1"/>
                <w:sz w:val="24"/>
                <w:szCs w:val="24"/>
                <w:lang w:eastAsia="ru-RU"/>
              </w:rPr>
              <w:t>1</w:t>
            </w:r>
          </w:p>
        </w:tc>
        <w:tc>
          <w:tcPr>
            <w:tcW w:w="1354" w:type="dxa"/>
          </w:tcPr>
          <w:p w:rsidR="00B0631C" w:rsidRPr="004840B6"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sidRPr="004840B6">
              <w:rPr>
                <w:rFonts w:ascii="Times New Roman" w:eastAsia="Times New Roman" w:hAnsi="Times New Roman" w:cs="Times New Roman"/>
                <w:color w:val="000000"/>
                <w:spacing w:val="1"/>
                <w:sz w:val="24"/>
                <w:szCs w:val="24"/>
                <w:lang w:val="en-US" w:eastAsia="ru-RU"/>
              </w:rPr>
              <w:t>DDP</w:t>
            </w:r>
          </w:p>
        </w:tc>
        <w:tc>
          <w:tcPr>
            <w:tcW w:w="1564" w:type="dxa"/>
          </w:tcPr>
          <w:p w:rsidR="00B0631C" w:rsidRPr="004840B6"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4840B6">
              <w:rPr>
                <w:rFonts w:ascii="Times New Roman" w:eastAsia="Times New Roman" w:hAnsi="Times New Roman" w:cs="Times New Roman"/>
                <w:color w:val="000000"/>
                <w:spacing w:val="1"/>
                <w:sz w:val="24"/>
                <w:szCs w:val="24"/>
                <w:lang w:eastAsia="ru-RU"/>
              </w:rPr>
              <w:t xml:space="preserve">По письменной заявке Заказчика </w:t>
            </w:r>
            <w:r w:rsidR="0056241E" w:rsidRPr="004840B6">
              <w:rPr>
                <w:rFonts w:ascii="Times New Roman" w:eastAsia="Times New Roman" w:hAnsi="Times New Roman" w:cs="Times New Roman"/>
                <w:color w:val="000000"/>
                <w:spacing w:val="1"/>
                <w:sz w:val="24"/>
                <w:szCs w:val="24"/>
                <w:lang w:eastAsia="ru-RU"/>
              </w:rPr>
              <w:t>в течении 15 календарных дней</w:t>
            </w:r>
          </w:p>
        </w:tc>
        <w:tc>
          <w:tcPr>
            <w:tcW w:w="1667" w:type="dxa"/>
          </w:tcPr>
          <w:p w:rsidR="00B0631C" w:rsidRPr="004840B6" w:rsidRDefault="00567E5D" w:rsidP="00567E5D">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4840B6">
              <w:rPr>
                <w:rFonts w:ascii="Times New Roman" w:eastAsia="Times New Roman" w:hAnsi="Times New Roman" w:cs="Times New Roman"/>
                <w:color w:val="000000"/>
                <w:spacing w:val="1"/>
                <w:sz w:val="24"/>
                <w:szCs w:val="24"/>
                <w:lang w:eastAsia="ru-RU"/>
              </w:rPr>
              <w:t>г</w:t>
            </w:r>
            <w:r w:rsidR="0056241E" w:rsidRPr="004840B6">
              <w:rPr>
                <w:rFonts w:ascii="Times New Roman" w:eastAsia="Times New Roman" w:hAnsi="Times New Roman" w:cs="Times New Roman"/>
                <w:color w:val="000000"/>
                <w:spacing w:val="1"/>
                <w:sz w:val="24"/>
                <w:szCs w:val="24"/>
                <w:lang w:eastAsia="ru-RU"/>
              </w:rPr>
              <w:t xml:space="preserve">. </w:t>
            </w:r>
            <w:r w:rsidRPr="004840B6">
              <w:rPr>
                <w:rFonts w:ascii="Times New Roman" w:eastAsia="Times New Roman" w:hAnsi="Times New Roman" w:cs="Times New Roman"/>
                <w:color w:val="000000"/>
                <w:spacing w:val="1"/>
                <w:sz w:val="24"/>
                <w:szCs w:val="24"/>
                <w:lang w:eastAsia="ru-RU"/>
              </w:rPr>
              <w:t>Астана</w:t>
            </w:r>
            <w:r w:rsidR="0056241E" w:rsidRPr="004840B6">
              <w:rPr>
                <w:rFonts w:ascii="Times New Roman" w:eastAsia="Times New Roman" w:hAnsi="Times New Roman" w:cs="Times New Roman"/>
                <w:color w:val="000000"/>
                <w:spacing w:val="1"/>
                <w:sz w:val="24"/>
                <w:szCs w:val="24"/>
                <w:lang w:eastAsia="ru-RU"/>
              </w:rPr>
              <w:t>, район Сарыарка, ул. А.Мамбетова, д.28</w:t>
            </w:r>
          </w:p>
        </w:tc>
        <w:tc>
          <w:tcPr>
            <w:tcW w:w="1327" w:type="dxa"/>
          </w:tcPr>
          <w:p w:rsidR="00B0631C" w:rsidRPr="004840B6" w:rsidRDefault="0056241E"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4840B6">
              <w:rPr>
                <w:rFonts w:ascii="Times New Roman" w:eastAsia="Times New Roman" w:hAnsi="Times New Roman" w:cs="Times New Roman"/>
                <w:color w:val="000000"/>
                <w:spacing w:val="1"/>
                <w:sz w:val="24"/>
                <w:szCs w:val="24"/>
                <w:lang w:eastAsia="ru-RU"/>
              </w:rPr>
              <w:t>По факту</w:t>
            </w:r>
          </w:p>
        </w:tc>
        <w:tc>
          <w:tcPr>
            <w:tcW w:w="2371" w:type="dxa"/>
          </w:tcPr>
          <w:p w:rsidR="00B0631C" w:rsidRDefault="0061348C" w:rsidP="00760249">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4A1AFB">
              <w:rPr>
                <w:rFonts w:ascii="Times New Roman" w:hAnsi="Times New Roman"/>
                <w:sz w:val="24"/>
                <w:szCs w:val="24"/>
              </w:rPr>
              <w:t>19 600 000,00</w:t>
            </w:r>
          </w:p>
        </w:tc>
      </w:tr>
    </w:tbl>
    <w:p w:rsidR="0056241E" w:rsidRPr="009A138E" w:rsidRDefault="0056241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56241E" w:rsidRPr="0056241E" w:rsidRDefault="00567E5D" w:rsidP="0056241E">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И.о. д</w:t>
      </w:r>
      <w:r w:rsidR="0056241E" w:rsidRPr="0056241E">
        <w:rPr>
          <w:rFonts w:ascii="Times New Roman" w:hAnsi="Times New Roman" w:cs="Times New Roman"/>
          <w:b/>
          <w:color w:val="000000"/>
          <w:sz w:val="25"/>
          <w:szCs w:val="25"/>
        </w:rPr>
        <w:t>иректор</w:t>
      </w:r>
      <w:r>
        <w:rPr>
          <w:rFonts w:ascii="Times New Roman" w:hAnsi="Times New Roman" w:cs="Times New Roman"/>
          <w:b/>
          <w:color w:val="000000"/>
          <w:sz w:val="25"/>
          <w:szCs w:val="25"/>
        </w:rPr>
        <w:t>а</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Республиканского государственного предприятия</w:t>
      </w:r>
    </w:p>
    <w:p w:rsidR="0056241E" w:rsidRPr="0056241E" w:rsidRDefault="0056241E" w:rsidP="0056241E">
      <w:pPr>
        <w:autoSpaceDE w:val="0"/>
        <w:autoSpaceDN w:val="0"/>
        <w:adjustRightInd w:val="0"/>
        <w:spacing w:after="0" w:line="240" w:lineRule="auto"/>
        <w:rPr>
          <w:rFonts w:ascii="Times New Roman" w:hAnsi="Times New Roman" w:cs="Times New Roman"/>
          <w:b/>
          <w:color w:val="000000"/>
          <w:sz w:val="25"/>
          <w:szCs w:val="25"/>
        </w:rPr>
      </w:pPr>
      <w:r w:rsidRPr="0056241E">
        <w:rPr>
          <w:rFonts w:ascii="Times New Roman" w:hAnsi="Times New Roman" w:cs="Times New Roman"/>
          <w:b/>
          <w:color w:val="000000"/>
          <w:sz w:val="25"/>
          <w:szCs w:val="25"/>
        </w:rPr>
        <w:t xml:space="preserve">на ПХВ «Центральный клинический госпиталь для инвалидов </w:t>
      </w:r>
    </w:p>
    <w:p w:rsidR="009E4DDF" w:rsidRPr="00760249" w:rsidRDefault="0056241E" w:rsidP="00760249">
      <w:pPr>
        <w:autoSpaceDE w:val="0"/>
        <w:autoSpaceDN w:val="0"/>
        <w:adjustRightInd w:val="0"/>
        <w:spacing w:after="0" w:line="240" w:lineRule="auto"/>
        <w:rPr>
          <w:rFonts w:ascii="Times New Roman" w:hAnsi="Times New Roman" w:cs="Times New Roman"/>
          <w:b/>
          <w:sz w:val="25"/>
          <w:szCs w:val="25"/>
        </w:rPr>
      </w:pPr>
      <w:r w:rsidRPr="0056241E">
        <w:rPr>
          <w:rFonts w:ascii="Times New Roman" w:hAnsi="Times New Roman" w:cs="Times New Roman"/>
          <w:b/>
          <w:color w:val="000000"/>
          <w:sz w:val="25"/>
          <w:szCs w:val="25"/>
        </w:rPr>
        <w:t>Отечественной войны» Министерства здравоохранения РК:</w:t>
      </w:r>
      <w:r w:rsidRPr="0056241E">
        <w:rPr>
          <w:rFonts w:ascii="Times New Roman" w:hAnsi="Times New Roman" w:cs="Times New Roman"/>
          <w:b/>
          <w:sz w:val="25"/>
          <w:szCs w:val="25"/>
        </w:rPr>
        <w:t xml:space="preserve"> </w:t>
      </w:r>
      <w:r w:rsidRPr="0056241E">
        <w:rPr>
          <w:rFonts w:ascii="Times New Roman" w:hAnsi="Times New Roman" w:cs="Times New Roman"/>
          <w:b/>
          <w:sz w:val="25"/>
          <w:szCs w:val="25"/>
        </w:rPr>
        <w:tab/>
      </w:r>
      <w:r w:rsidRPr="0056241E">
        <w:rPr>
          <w:rFonts w:ascii="Times New Roman" w:hAnsi="Times New Roman" w:cs="Times New Roman"/>
          <w:b/>
          <w:sz w:val="25"/>
          <w:szCs w:val="25"/>
        </w:rPr>
        <w:tab/>
      </w:r>
      <w:r w:rsidRPr="0056241E">
        <w:rPr>
          <w:rFonts w:ascii="Times New Roman" w:hAnsi="Times New Roman" w:cs="Times New Roman"/>
          <w:b/>
          <w:sz w:val="25"/>
          <w:szCs w:val="25"/>
        </w:rPr>
        <w:tab/>
        <w:t xml:space="preserve">                                   </w:t>
      </w:r>
      <w:r w:rsidR="00567E5D">
        <w:rPr>
          <w:rFonts w:ascii="Times New Roman" w:hAnsi="Times New Roman" w:cs="Times New Roman"/>
          <w:b/>
          <w:sz w:val="25"/>
          <w:szCs w:val="25"/>
        </w:rPr>
        <w:t>С. Шахметов</w:t>
      </w:r>
    </w:p>
    <w:p w:rsidR="004840B6" w:rsidRDefault="004840B6" w:rsidP="00443680">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443680" w:rsidRDefault="00443680" w:rsidP="00443680">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bookmarkStart w:id="0" w:name="_GoBack"/>
      <w:bookmarkEnd w:id="0"/>
      <w:r w:rsidRPr="00B0631C">
        <w:rPr>
          <w:rFonts w:ascii="Times New Roman" w:hAnsi="Times New Roman" w:cs="Times New Roman"/>
          <w:color w:val="000000"/>
          <w:spacing w:val="1"/>
          <w:shd w:val="clear" w:color="auto" w:fill="FFFFFF"/>
        </w:rPr>
        <w:t xml:space="preserve">Приложение </w:t>
      </w:r>
      <w:r w:rsidR="005F3B28">
        <w:rPr>
          <w:rFonts w:ascii="Times New Roman" w:hAnsi="Times New Roman" w:cs="Times New Roman"/>
          <w:color w:val="000000"/>
          <w:spacing w:val="1"/>
          <w:shd w:val="clear" w:color="auto" w:fill="FFFFFF"/>
        </w:rPr>
        <w:t>2</w:t>
      </w:r>
      <w:r w:rsidRPr="00B0631C">
        <w:rPr>
          <w:rFonts w:ascii="Times New Roman" w:hAnsi="Times New Roman" w:cs="Times New Roman"/>
          <w:color w:val="000000"/>
          <w:spacing w:val="1"/>
          <w:shd w:val="clear" w:color="auto" w:fill="FFFFFF"/>
        </w:rPr>
        <w:t xml:space="preserve"> к Тендерной документации</w:t>
      </w:r>
    </w:p>
    <w:p w:rsidR="00443680" w:rsidRPr="00BD2ACF" w:rsidRDefault="00443680" w:rsidP="00443680">
      <w:pPr>
        <w:spacing w:after="0" w:line="240" w:lineRule="auto"/>
        <w:jc w:val="center"/>
        <w:rPr>
          <w:rFonts w:ascii="Times New Roman" w:eastAsia="Times New Roman" w:hAnsi="Times New Roman" w:cs="Times New Roman"/>
          <w:b/>
          <w:bCs/>
          <w:sz w:val="24"/>
          <w:szCs w:val="24"/>
        </w:rPr>
      </w:pPr>
      <w:r w:rsidRPr="00BD2ACF">
        <w:rPr>
          <w:rFonts w:ascii="Times New Roman" w:eastAsia="Times New Roman" w:hAnsi="Times New Roman" w:cs="Times New Roman"/>
          <w:b/>
          <w:bCs/>
          <w:color w:val="000000"/>
          <w:sz w:val="24"/>
          <w:szCs w:val="24"/>
        </w:rPr>
        <w:t>Техническая спецификация</w:t>
      </w:r>
    </w:p>
    <w:p w:rsidR="00443680" w:rsidRPr="00806E7A" w:rsidRDefault="00443680" w:rsidP="00443680">
      <w:pPr>
        <w:spacing w:after="0" w:line="240" w:lineRule="auto"/>
        <w:jc w:val="right"/>
        <w:rPr>
          <w:rFonts w:ascii="Times New Roman" w:eastAsia="Times New Roman" w:hAnsi="Times New Roman" w:cs="Times New Roman"/>
          <w:b/>
          <w:bCs/>
        </w:rPr>
      </w:pP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r w:rsidRPr="00806E7A">
        <w:rPr>
          <w:rFonts w:ascii="Times New Roman" w:eastAsia="Times New Roman" w:hAnsi="Times New Roman" w:cs="Times New Roman"/>
          <w:b/>
          <w:bCs/>
        </w:rPr>
        <w:tab/>
      </w:r>
    </w:p>
    <w:p w:rsidR="005F3B28" w:rsidRPr="00AE45C2" w:rsidRDefault="00AE45C2" w:rsidP="00AE45C2">
      <w:pPr>
        <w:tabs>
          <w:tab w:val="left" w:pos="5715"/>
        </w:tabs>
        <w:spacing w:after="0" w:line="240" w:lineRule="auto"/>
        <w:jc w:val="center"/>
        <w:rPr>
          <w:b/>
          <w:bCs/>
          <w:color w:val="000000"/>
        </w:rPr>
      </w:pPr>
      <w:r w:rsidRPr="00AE45C2">
        <w:rPr>
          <w:rFonts w:ascii="Times New Roman" w:hAnsi="Times New Roman" w:cs="Times New Roman"/>
          <w:b/>
          <w:sz w:val="24"/>
          <w:szCs w:val="24"/>
          <w:lang w:val="kk-KZ"/>
        </w:rPr>
        <w:t>Аудиометрический модуль регистрации вызванных потенциалов в комплекте</w:t>
      </w:r>
    </w:p>
    <w:p w:rsidR="00306E18" w:rsidRDefault="00306E18"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8"/>
        <w:gridCol w:w="708"/>
        <w:gridCol w:w="3119"/>
        <w:gridCol w:w="3227"/>
        <w:gridCol w:w="4711"/>
      </w:tblGrid>
      <w:tr w:rsidR="00AE45C2" w:rsidRPr="00262B04" w:rsidTr="00262B04">
        <w:trPr>
          <w:trHeight w:val="1497"/>
        </w:trPr>
        <w:tc>
          <w:tcPr>
            <w:tcW w:w="521" w:type="dxa"/>
            <w:shd w:val="clear" w:color="auto" w:fill="auto"/>
            <w:vAlign w:val="center"/>
            <w:hideMark/>
          </w:tcPr>
          <w:p w:rsidR="00AE45C2" w:rsidRPr="00262B04" w:rsidRDefault="00AE45C2" w:rsidP="0061348C">
            <w:pPr>
              <w:spacing w:line="240" w:lineRule="auto"/>
              <w:jc w:val="center"/>
              <w:rPr>
                <w:rFonts w:ascii="Times New Roman" w:hAnsi="Times New Roman" w:cs="Times New Roman"/>
                <w:color w:val="000000"/>
                <w:sz w:val="20"/>
                <w:szCs w:val="20"/>
              </w:rPr>
            </w:pPr>
            <w:r w:rsidRPr="00262B04">
              <w:rPr>
                <w:rFonts w:ascii="Times New Roman" w:hAnsi="Times New Roman" w:cs="Times New Roman"/>
                <w:color w:val="000000"/>
                <w:sz w:val="20"/>
                <w:szCs w:val="20"/>
              </w:rPr>
              <w:t>1</w:t>
            </w:r>
          </w:p>
        </w:tc>
        <w:tc>
          <w:tcPr>
            <w:tcW w:w="2848" w:type="dxa"/>
            <w:shd w:val="clear" w:color="auto" w:fill="auto"/>
            <w:vAlign w:val="center"/>
            <w:hideMark/>
          </w:tcPr>
          <w:p w:rsidR="00AE45C2" w:rsidRPr="00262B04" w:rsidRDefault="00AE45C2" w:rsidP="00262B04">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Наименование медицинской техники (в соответствии с государственным реестром медицинских изделий с указанием модели, наименования производителя, страны)</w:t>
            </w:r>
          </w:p>
        </w:tc>
        <w:tc>
          <w:tcPr>
            <w:tcW w:w="11765" w:type="dxa"/>
            <w:gridSpan w:val="4"/>
            <w:shd w:val="clear" w:color="auto" w:fill="auto"/>
            <w:vAlign w:val="center"/>
            <w:hideMark/>
          </w:tcPr>
          <w:p w:rsidR="00AE45C2" w:rsidRPr="00262B04" w:rsidRDefault="00AE45C2" w:rsidP="0061348C">
            <w:pPr>
              <w:spacing w:line="240" w:lineRule="auto"/>
              <w:rPr>
                <w:rFonts w:ascii="Times New Roman" w:hAnsi="Times New Roman" w:cs="Times New Roman"/>
                <w:b/>
                <w:bCs/>
                <w:color w:val="000000"/>
                <w:sz w:val="20"/>
                <w:szCs w:val="20"/>
              </w:rPr>
            </w:pPr>
            <w:r w:rsidRPr="00262B04">
              <w:rPr>
                <w:rFonts w:ascii="Times New Roman" w:hAnsi="Times New Roman" w:cs="Times New Roman"/>
                <w:b/>
                <w:bCs/>
                <w:color w:val="000000"/>
                <w:sz w:val="20"/>
                <w:szCs w:val="20"/>
              </w:rPr>
              <w:t>Аудиометрический модуль регист</w:t>
            </w:r>
            <w:r w:rsidR="00262B04">
              <w:rPr>
                <w:rFonts w:ascii="Times New Roman" w:hAnsi="Times New Roman" w:cs="Times New Roman"/>
                <w:b/>
                <w:bCs/>
                <w:color w:val="000000"/>
                <w:sz w:val="20"/>
                <w:szCs w:val="20"/>
              </w:rPr>
              <w:t xml:space="preserve">рации вызванных потенциалов </w:t>
            </w:r>
            <w:r w:rsidR="00262B04" w:rsidRPr="00262B04">
              <w:rPr>
                <w:rFonts w:ascii="Times New Roman" w:hAnsi="Times New Roman" w:cs="Times New Roman"/>
                <w:b/>
                <w:bCs/>
                <w:color w:val="000000"/>
                <w:sz w:val="20"/>
                <w:szCs w:val="20"/>
              </w:rPr>
              <w:t>в</w:t>
            </w:r>
            <w:r w:rsidRPr="00262B04">
              <w:rPr>
                <w:rFonts w:ascii="Times New Roman" w:hAnsi="Times New Roman" w:cs="Times New Roman"/>
                <w:b/>
                <w:bCs/>
                <w:color w:val="000000"/>
                <w:sz w:val="20"/>
                <w:szCs w:val="20"/>
              </w:rPr>
              <w:t xml:space="preserve"> комплекте</w:t>
            </w:r>
          </w:p>
          <w:p w:rsidR="00AE45C2" w:rsidRPr="00262B04" w:rsidRDefault="00AE45C2" w:rsidP="0061348C">
            <w:pPr>
              <w:spacing w:line="240" w:lineRule="auto"/>
              <w:rPr>
                <w:rFonts w:ascii="Times New Roman" w:hAnsi="Times New Roman" w:cs="Times New Roman"/>
                <w:b/>
                <w:bCs/>
                <w:color w:val="000000"/>
                <w:sz w:val="20"/>
                <w:szCs w:val="20"/>
              </w:rPr>
            </w:pPr>
          </w:p>
        </w:tc>
      </w:tr>
      <w:tr w:rsidR="00262B04" w:rsidRPr="00262B04" w:rsidTr="00436E89">
        <w:trPr>
          <w:trHeight w:val="227"/>
        </w:trPr>
        <w:tc>
          <w:tcPr>
            <w:tcW w:w="521" w:type="dxa"/>
            <w:vMerge w:val="restart"/>
            <w:shd w:val="clear" w:color="auto" w:fill="auto"/>
            <w:vAlign w:val="center"/>
            <w:hideMark/>
          </w:tcPr>
          <w:p w:rsidR="00AE45C2" w:rsidRPr="00262B04" w:rsidRDefault="00AE45C2" w:rsidP="0061348C">
            <w:pPr>
              <w:spacing w:line="240" w:lineRule="auto"/>
              <w:jc w:val="center"/>
              <w:rPr>
                <w:rFonts w:ascii="Times New Roman" w:hAnsi="Times New Roman" w:cs="Times New Roman"/>
                <w:color w:val="000000"/>
                <w:sz w:val="20"/>
                <w:szCs w:val="20"/>
              </w:rPr>
            </w:pPr>
            <w:r w:rsidRPr="00262B04">
              <w:rPr>
                <w:rFonts w:ascii="Times New Roman" w:hAnsi="Times New Roman" w:cs="Times New Roman"/>
                <w:color w:val="000000"/>
                <w:sz w:val="20"/>
                <w:szCs w:val="20"/>
              </w:rPr>
              <w:t>2</w:t>
            </w:r>
          </w:p>
        </w:tc>
        <w:tc>
          <w:tcPr>
            <w:tcW w:w="2848" w:type="dxa"/>
            <w:vMerge w:val="restart"/>
            <w:shd w:val="clear" w:color="auto" w:fill="auto"/>
            <w:vAlign w:val="center"/>
            <w:hideMark/>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Требования к комплектации</w:t>
            </w:r>
          </w:p>
        </w:tc>
        <w:tc>
          <w:tcPr>
            <w:tcW w:w="708" w:type="dxa"/>
            <w:shd w:val="clear" w:color="auto" w:fill="auto"/>
            <w:vAlign w:val="center"/>
            <w:hideMark/>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п/п</w:t>
            </w:r>
          </w:p>
        </w:tc>
        <w:tc>
          <w:tcPr>
            <w:tcW w:w="3119" w:type="dxa"/>
            <w:shd w:val="clear" w:color="auto" w:fill="auto"/>
            <w:vAlign w:val="center"/>
            <w:hideMark/>
          </w:tcPr>
          <w:p w:rsidR="00AE45C2" w:rsidRPr="00262B04" w:rsidRDefault="00AE45C2" w:rsidP="00262B04">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Наименование компл</w:t>
            </w:r>
            <w:r w:rsidR="00262B04">
              <w:rPr>
                <w:rFonts w:ascii="Times New Roman" w:hAnsi="Times New Roman" w:cs="Times New Roman"/>
                <w:color w:val="000000"/>
                <w:sz w:val="20"/>
                <w:szCs w:val="20"/>
              </w:rPr>
              <w:t>ектующего к медицинской технике</w:t>
            </w:r>
          </w:p>
        </w:tc>
        <w:tc>
          <w:tcPr>
            <w:tcW w:w="3227" w:type="dxa"/>
            <w:shd w:val="clear" w:color="auto" w:fill="auto"/>
            <w:vAlign w:val="center"/>
            <w:hideMark/>
          </w:tcPr>
          <w:p w:rsidR="00AE45C2" w:rsidRPr="00262B04" w:rsidRDefault="00262B04" w:rsidP="0061348C">
            <w:pPr>
              <w:spacing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Техническая характеристика</w:t>
            </w:r>
          </w:p>
        </w:tc>
        <w:tc>
          <w:tcPr>
            <w:tcW w:w="4711" w:type="dxa"/>
            <w:shd w:val="clear" w:color="auto" w:fill="auto"/>
            <w:vAlign w:val="center"/>
            <w:hideMark/>
          </w:tcPr>
          <w:p w:rsidR="00AE45C2" w:rsidRPr="00262B04" w:rsidRDefault="00262B04" w:rsidP="0061348C">
            <w:pPr>
              <w:spacing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Количество</w:t>
            </w:r>
          </w:p>
          <w:p w:rsidR="00AE45C2" w:rsidRPr="00262B04" w:rsidRDefault="00AE45C2" w:rsidP="0061348C">
            <w:pPr>
              <w:spacing w:line="240" w:lineRule="auto"/>
              <w:rPr>
                <w:rFonts w:ascii="Times New Roman" w:hAnsi="Times New Roman" w:cs="Times New Roman"/>
                <w:color w:val="000000"/>
                <w:sz w:val="20"/>
                <w:szCs w:val="20"/>
              </w:rPr>
            </w:pPr>
          </w:p>
        </w:tc>
      </w:tr>
      <w:tr w:rsidR="00AE45C2" w:rsidRPr="00262B04" w:rsidTr="00262B04">
        <w:trPr>
          <w:trHeight w:val="227"/>
        </w:trPr>
        <w:tc>
          <w:tcPr>
            <w:tcW w:w="521" w:type="dxa"/>
            <w:vMerge/>
            <w:vAlign w:val="center"/>
            <w:hideMark/>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hideMark/>
          </w:tcPr>
          <w:p w:rsidR="00AE45C2" w:rsidRPr="00262B04" w:rsidRDefault="00AE45C2" w:rsidP="0061348C">
            <w:pPr>
              <w:spacing w:line="240" w:lineRule="auto"/>
              <w:rPr>
                <w:rFonts w:ascii="Times New Roman" w:hAnsi="Times New Roman" w:cs="Times New Roman"/>
                <w:color w:val="000000"/>
                <w:sz w:val="20"/>
                <w:szCs w:val="20"/>
              </w:rPr>
            </w:pPr>
          </w:p>
        </w:tc>
        <w:tc>
          <w:tcPr>
            <w:tcW w:w="11765" w:type="dxa"/>
            <w:gridSpan w:val="4"/>
            <w:shd w:val="clear" w:color="auto" w:fill="auto"/>
            <w:vAlign w:val="center"/>
            <w:hideMark/>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Основные комплектующие</w:t>
            </w:r>
          </w:p>
        </w:tc>
      </w:tr>
      <w:tr w:rsidR="00262B04" w:rsidRPr="00262B04" w:rsidTr="00436E89">
        <w:trPr>
          <w:trHeight w:val="227"/>
        </w:trPr>
        <w:tc>
          <w:tcPr>
            <w:tcW w:w="521" w:type="dxa"/>
            <w:vMerge/>
            <w:vAlign w:val="center"/>
            <w:hideMark/>
          </w:tcPr>
          <w:p w:rsidR="00AE45C2" w:rsidRPr="00262B04" w:rsidRDefault="00AE45C2" w:rsidP="00262B04">
            <w:pPr>
              <w:spacing w:after="0" w:line="240" w:lineRule="auto"/>
              <w:jc w:val="center"/>
              <w:rPr>
                <w:rFonts w:ascii="Times New Roman" w:hAnsi="Times New Roman" w:cs="Times New Roman"/>
                <w:color w:val="000000"/>
                <w:sz w:val="20"/>
                <w:szCs w:val="20"/>
              </w:rPr>
            </w:pPr>
          </w:p>
        </w:tc>
        <w:tc>
          <w:tcPr>
            <w:tcW w:w="2848" w:type="dxa"/>
            <w:vMerge/>
            <w:vAlign w:val="center"/>
            <w:hideMark/>
          </w:tcPr>
          <w:p w:rsidR="00AE45C2" w:rsidRPr="00262B04" w:rsidRDefault="00AE45C2" w:rsidP="00262B04">
            <w:pPr>
              <w:spacing w:after="0" w:line="240" w:lineRule="auto"/>
              <w:rPr>
                <w:rFonts w:ascii="Times New Roman" w:hAnsi="Times New Roman" w:cs="Times New Roman"/>
                <w:color w:val="000000"/>
                <w:sz w:val="20"/>
                <w:szCs w:val="20"/>
              </w:rPr>
            </w:pPr>
          </w:p>
        </w:tc>
        <w:tc>
          <w:tcPr>
            <w:tcW w:w="708" w:type="dxa"/>
            <w:shd w:val="clear" w:color="auto" w:fill="auto"/>
            <w:vAlign w:val="center"/>
            <w:hideMark/>
          </w:tcPr>
          <w:p w:rsidR="00AE45C2" w:rsidRPr="00262B04" w:rsidRDefault="00AE45C2" w:rsidP="00262B04">
            <w:pPr>
              <w:spacing w:after="0" w:line="240" w:lineRule="auto"/>
              <w:jc w:val="center"/>
              <w:rPr>
                <w:rFonts w:ascii="Times New Roman" w:hAnsi="Times New Roman" w:cs="Times New Roman"/>
                <w:color w:val="000000"/>
                <w:sz w:val="20"/>
                <w:szCs w:val="20"/>
              </w:rPr>
            </w:pPr>
            <w:r w:rsidRPr="00262B04">
              <w:rPr>
                <w:rFonts w:ascii="Times New Roman" w:hAnsi="Times New Roman" w:cs="Times New Roman"/>
                <w:color w:val="000000"/>
                <w:sz w:val="20"/>
                <w:szCs w:val="20"/>
              </w:rPr>
              <w:t>1</w:t>
            </w:r>
          </w:p>
        </w:tc>
        <w:tc>
          <w:tcPr>
            <w:tcW w:w="3119" w:type="dxa"/>
            <w:shd w:val="clear" w:color="auto" w:fill="auto"/>
            <w:vAlign w:val="center"/>
          </w:tcPr>
          <w:p w:rsidR="00AE45C2" w:rsidRPr="00262B04" w:rsidRDefault="00AE45C2" w:rsidP="00262B04">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Основной блок:</w:t>
            </w:r>
          </w:p>
          <w:p w:rsidR="00AE45C2" w:rsidRPr="00262B04" w:rsidRDefault="00262B04" w:rsidP="00262B04">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Компьютерная приставка </w:t>
            </w:r>
          </w:p>
          <w:p w:rsidR="00AE45C2" w:rsidRPr="00262B04" w:rsidRDefault="00AE45C2" w:rsidP="00262B04">
            <w:pPr>
              <w:spacing w:after="0" w:line="240" w:lineRule="auto"/>
              <w:rPr>
                <w:rFonts w:ascii="Times New Roman" w:hAnsi="Times New Roman" w:cs="Times New Roman"/>
                <w:color w:val="000000"/>
                <w:sz w:val="20"/>
                <w:szCs w:val="20"/>
              </w:rPr>
            </w:pPr>
          </w:p>
        </w:tc>
        <w:tc>
          <w:tcPr>
            <w:tcW w:w="3227" w:type="dxa"/>
            <w:shd w:val="clear" w:color="auto" w:fill="auto"/>
            <w:vAlign w:val="center"/>
          </w:tcPr>
          <w:p w:rsidR="00AE45C2" w:rsidRPr="00262B04" w:rsidRDefault="00AE45C2" w:rsidP="00262B04">
            <w:pPr>
              <w:spacing w:after="0" w:line="240" w:lineRule="auto"/>
              <w:jc w:val="both"/>
              <w:rPr>
                <w:rFonts w:ascii="Times New Roman" w:hAnsi="Times New Roman" w:cs="Times New Roman"/>
                <w:b/>
                <w:bCs/>
                <w:sz w:val="20"/>
                <w:szCs w:val="20"/>
              </w:rPr>
            </w:pPr>
            <w:r w:rsidRPr="00262B04">
              <w:rPr>
                <w:rFonts w:ascii="Times New Roman" w:hAnsi="Times New Roman" w:cs="Times New Roman"/>
                <w:b/>
                <w:bCs/>
                <w:color w:val="000000"/>
                <w:sz w:val="20"/>
                <w:szCs w:val="20"/>
              </w:rPr>
              <w:t>Назначение:</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Модуль – многофункциональное диагностическое устройство, связанное с </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интегрированными аудиологическими программными модулями позволяет регистрировать и документировать:</w:t>
            </w:r>
          </w:p>
          <w:p w:rsidR="00AE45C2" w:rsidRPr="00262B04" w:rsidRDefault="00262B04" w:rsidP="00262B04">
            <w:pPr>
              <w:spacing w:after="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lang w:val="kk-KZ"/>
              </w:rPr>
              <w:t>-</w:t>
            </w:r>
            <w:r w:rsidR="00AE45C2" w:rsidRPr="00262B04">
              <w:rPr>
                <w:rFonts w:ascii="Times New Roman" w:hAnsi="Times New Roman" w:cs="Times New Roman"/>
                <w:color w:val="000000"/>
                <w:sz w:val="20"/>
                <w:szCs w:val="20"/>
              </w:rPr>
              <w:t>коротко-, средне- и длиннолатентных потенциалов EP25;</w:t>
            </w:r>
          </w:p>
          <w:p w:rsidR="00AE45C2" w:rsidRPr="00262B04" w:rsidRDefault="00262B04" w:rsidP="00262B04">
            <w:pPr>
              <w:spacing w:after="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lang w:val="kk-KZ"/>
              </w:rPr>
              <w:t>-</w:t>
            </w:r>
            <w:r w:rsidR="00AE45C2" w:rsidRPr="00262B04">
              <w:rPr>
                <w:rFonts w:ascii="Times New Roman" w:hAnsi="Times New Roman" w:cs="Times New Roman"/>
                <w:color w:val="000000"/>
                <w:sz w:val="20"/>
                <w:szCs w:val="20"/>
              </w:rPr>
              <w:t>стационарных слуховых вызванных потенциалов;</w:t>
            </w:r>
          </w:p>
          <w:p w:rsidR="00AE45C2" w:rsidRPr="00262B04" w:rsidRDefault="00262B04" w:rsidP="00262B04">
            <w:pPr>
              <w:spacing w:after="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lang w:val="kk-KZ"/>
              </w:rPr>
              <w:t>-</w:t>
            </w:r>
            <w:r w:rsidR="00AE45C2" w:rsidRPr="00262B04">
              <w:rPr>
                <w:rFonts w:ascii="Times New Roman" w:hAnsi="Times New Roman" w:cs="Times New Roman"/>
                <w:color w:val="000000"/>
                <w:sz w:val="20"/>
                <w:szCs w:val="20"/>
              </w:rPr>
              <w:t>задержанной вызванной отоакустической эмиссии и регистрация отоакустической эмиссии на частоте продукта искажения</w:t>
            </w:r>
          </w:p>
          <w:p w:rsidR="00AE45C2" w:rsidRPr="00262B04" w:rsidRDefault="00262B04" w:rsidP="00262B0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kk-KZ"/>
              </w:rPr>
              <w:t>-</w:t>
            </w:r>
            <w:r w:rsidR="00AE45C2" w:rsidRPr="00262B04">
              <w:rPr>
                <w:rFonts w:ascii="Times New Roman" w:hAnsi="Times New Roman" w:cs="Times New Roman"/>
                <w:color w:val="000000"/>
                <w:sz w:val="20"/>
                <w:szCs w:val="20"/>
              </w:rPr>
              <w:t>для аудиологического исследования патологии уха и нервной системы, слухового нерва и ствола мозга с использованием анализа физиологических данных с целью диагностики нарушений слуховой функции человека.</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Конструкция: Металлический корпус</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Размер:28 x 32 x 5,5 см</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Вес:2,5 кг</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Eclipse полностью управляем компьютером </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связь с ПК:USB 1.1 или 2.0,</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входы/выходыдля связи с компьютером.</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Разъемы и порты для: </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Сетевой кабель</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ШнурUSB</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Предусилитель</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Триггер вход/выход (контроль кохлеарных имплантов)</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Микрофон пациента</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Микрофон оператора</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7-штырьковый для пробника отоакустической эмиссии </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Левый телефон</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Правый телефон</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Костный вибратор</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Безопасное подключение к функциональному заземлению с помощью винтового разъема</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b/>
                <w:bCs/>
                <w:color w:val="000000"/>
                <w:sz w:val="20"/>
                <w:szCs w:val="20"/>
              </w:rPr>
              <w:t>Типы тестов:</w:t>
            </w:r>
            <w:r w:rsidR="00262B04">
              <w:rPr>
                <w:rFonts w:ascii="Times New Roman" w:hAnsi="Times New Roman" w:cs="Times New Roman"/>
                <w:b/>
                <w:bCs/>
                <w:color w:val="000000"/>
                <w:sz w:val="20"/>
                <w:szCs w:val="20"/>
                <w:lang w:val="kk-KZ"/>
              </w:rPr>
              <w:t xml:space="preserve"> </w:t>
            </w:r>
            <w:r w:rsidRPr="00262B04">
              <w:rPr>
                <w:rFonts w:ascii="Times New Roman" w:hAnsi="Times New Roman" w:cs="Times New Roman"/>
                <w:color w:val="000000"/>
                <w:sz w:val="20"/>
                <w:szCs w:val="20"/>
              </w:rPr>
              <w:t>Коротколатентные, среднелатентные и длиннолатентные (Р300, MМN) слуховые вызванные потенциалы, электрокохлеография</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Контроль кохлеарных имплантов</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Контроль сопротивления (импеданса) электрода</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Индикация состояния электродов на предусилителе</w:t>
            </w:r>
          </w:p>
          <w:p w:rsidR="00AE45C2" w:rsidRPr="00262B04" w:rsidRDefault="00AE45C2" w:rsidP="00262B04">
            <w:pPr>
              <w:spacing w:after="0" w:line="240" w:lineRule="auto"/>
              <w:jc w:val="both"/>
              <w:rPr>
                <w:rFonts w:ascii="Times New Roman" w:hAnsi="Times New Roman" w:cs="Times New Roman"/>
                <w:b/>
                <w:bCs/>
                <w:color w:val="000000"/>
                <w:sz w:val="20"/>
                <w:szCs w:val="20"/>
              </w:rPr>
            </w:pPr>
            <w:r w:rsidRPr="00262B04">
              <w:rPr>
                <w:rFonts w:ascii="Times New Roman" w:hAnsi="Times New Roman" w:cs="Times New Roman"/>
                <w:b/>
                <w:bCs/>
                <w:color w:val="000000"/>
                <w:sz w:val="20"/>
                <w:szCs w:val="20"/>
              </w:rPr>
              <w:t xml:space="preserve">Стимул: </w:t>
            </w:r>
          </w:p>
          <w:p w:rsidR="00AE45C2" w:rsidRPr="00262B04" w:rsidRDefault="00262B04" w:rsidP="00262B04">
            <w:pPr>
              <w:spacing w:after="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lang w:val="kk-KZ"/>
              </w:rPr>
              <w:t>-</w:t>
            </w:r>
            <w:r w:rsidR="00AE45C2" w:rsidRPr="00262B04">
              <w:rPr>
                <w:rFonts w:ascii="Times New Roman" w:hAnsi="Times New Roman" w:cs="Times New Roman"/>
                <w:color w:val="000000"/>
                <w:sz w:val="20"/>
                <w:szCs w:val="20"/>
              </w:rPr>
              <w:t>Щелчок: 100 мкс (200-11 к</w:t>
            </w:r>
            <w:r>
              <w:rPr>
                <w:rFonts w:ascii="Times New Roman" w:hAnsi="Times New Roman" w:cs="Times New Roman"/>
                <w:color w:val="000000"/>
                <w:sz w:val="20"/>
                <w:szCs w:val="20"/>
              </w:rPr>
              <w:t>Гц); Частота тональных посылок:</w:t>
            </w:r>
            <w:r w:rsidR="00AE45C2" w:rsidRPr="00262B04">
              <w:rPr>
                <w:rFonts w:ascii="Times New Roman" w:hAnsi="Times New Roman" w:cs="Times New Roman"/>
                <w:color w:val="000000"/>
                <w:sz w:val="20"/>
                <w:szCs w:val="20"/>
              </w:rPr>
              <w:t>250, 500, 750, 1000, 1500, 2000, 3000, 4000, 6000, 8000 Гц, Длительность тональных посылок: до 780 мс</w:t>
            </w:r>
          </w:p>
          <w:p w:rsidR="00AE45C2" w:rsidRPr="00262B04" w:rsidRDefault="00262B04" w:rsidP="00262B04">
            <w:pPr>
              <w:spacing w:after="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lang w:val="kk-KZ"/>
              </w:rPr>
              <w:t>-</w:t>
            </w:r>
            <w:r w:rsidR="00AE45C2" w:rsidRPr="00262B04">
              <w:rPr>
                <w:rFonts w:ascii="Times New Roman" w:hAnsi="Times New Roman" w:cs="Times New Roman"/>
                <w:color w:val="000000"/>
                <w:sz w:val="20"/>
                <w:szCs w:val="20"/>
              </w:rPr>
              <w:t>Узкополосный стимул NB CE-Chirp; Частота тональных посылок: 500, 1000, 200 4000 Гц</w:t>
            </w:r>
          </w:p>
          <w:p w:rsidR="00AE45C2" w:rsidRPr="00262B04" w:rsidRDefault="00262B04" w:rsidP="00262B04">
            <w:pPr>
              <w:spacing w:after="0"/>
              <w:jc w:val="both"/>
              <w:rPr>
                <w:rFonts w:ascii="Times New Roman" w:hAnsi="Times New Roman" w:cs="Times New Roman"/>
                <w:color w:val="000000"/>
                <w:sz w:val="20"/>
                <w:szCs w:val="20"/>
                <w:lang w:val="kk-KZ"/>
              </w:rPr>
            </w:pPr>
            <w:r w:rsidRPr="00262B04">
              <w:rPr>
                <w:rFonts w:ascii="Times New Roman" w:hAnsi="Times New Roman" w:cs="Times New Roman"/>
                <w:color w:val="000000"/>
                <w:sz w:val="20"/>
                <w:szCs w:val="20"/>
                <w:lang w:val="kk-KZ"/>
              </w:rPr>
              <w:t>-</w:t>
            </w:r>
            <w:r w:rsidR="00AE45C2" w:rsidRPr="00262B04">
              <w:rPr>
                <w:rFonts w:ascii="Times New Roman" w:hAnsi="Times New Roman" w:cs="Times New Roman"/>
                <w:color w:val="000000"/>
                <w:sz w:val="20"/>
                <w:szCs w:val="20"/>
              </w:rPr>
              <w:t>Широкополосный стимул CE-Chirp; Частота тональных посылок: 200 Гц- 11кГц</w:t>
            </w:r>
            <w:r>
              <w:rPr>
                <w:rFonts w:ascii="Times New Roman" w:hAnsi="Times New Roman" w:cs="Times New Roman"/>
                <w:color w:val="000000"/>
                <w:sz w:val="20"/>
                <w:szCs w:val="20"/>
                <w:lang w:val="kk-KZ"/>
              </w:rPr>
              <w:t>.</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Скорость предъявления стимула:0,1 –50 стимулов в секунду с шагом 0,1</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Огибающие/окна: Барлета, Блекмана, Гаусса, Хемминга, Ханнинга,</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прямоугольное или ручное (нарастание/спад и плато)</w:t>
            </w:r>
          </w:p>
          <w:p w:rsidR="00AE45C2" w:rsidRPr="00262B04" w:rsidRDefault="00AE45C2" w:rsidP="00262B04">
            <w:pPr>
              <w:spacing w:after="0" w:line="240" w:lineRule="auto"/>
              <w:jc w:val="both"/>
              <w:rPr>
                <w:rFonts w:ascii="Times New Roman" w:hAnsi="Times New Roman" w:cs="Times New Roman"/>
                <w:sz w:val="20"/>
                <w:szCs w:val="20"/>
              </w:rPr>
            </w:pPr>
            <w:r w:rsidRPr="00262B04">
              <w:rPr>
                <w:rFonts w:ascii="Times New Roman" w:hAnsi="Times New Roman" w:cs="Times New Roman"/>
                <w:color w:val="000000"/>
                <w:sz w:val="20"/>
                <w:szCs w:val="20"/>
              </w:rPr>
              <w:t>Проведение измерений с помощью: Внутриушных, головных, костных телефонов, Пробника</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Интенсивность: 20-135,5 дБ УЗД (от 0 до 100 Дб нПС) с шагом 1 дБ</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Полярность: Сгущение; разряжение; переменная</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 xml:space="preserve">Разрешение: 16 </w:t>
            </w:r>
            <w:r w:rsidRPr="00262B04">
              <w:rPr>
                <w:rFonts w:ascii="Times New Roman" w:hAnsi="Times New Roman" w:cs="Times New Roman"/>
                <w:sz w:val="20"/>
                <w:szCs w:val="20"/>
              </w:rPr>
              <w:t>бит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Частота дискретизации:30 кГц</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Система устранения артефакта: Система, основанная на эталонном напряжении</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Уровни отсечения: вручную, по входу 0,2 - 640 мкВ, шаг 0,1 мкВ.</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Сглаживающий фильтр: внутренний фильтр в ADC</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Число точек на кривую: 450 отображаемых</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 xml:space="preserve">Фильтр нижних частот: отключен или 17 – 12000 Гц, в зависимости от </w:t>
            </w:r>
            <w:r w:rsidR="00262B04" w:rsidRPr="00262B04">
              <w:rPr>
                <w:rFonts w:ascii="Times New Roman" w:hAnsi="Times New Roman" w:cs="Times New Roman"/>
                <w:color w:val="000000"/>
                <w:sz w:val="20"/>
                <w:szCs w:val="20"/>
              </w:rPr>
              <w:t xml:space="preserve">типа </w:t>
            </w:r>
            <w:r w:rsidR="00262B04">
              <w:rPr>
                <w:rFonts w:ascii="Times New Roman" w:hAnsi="Times New Roman" w:cs="Times New Roman"/>
                <w:color w:val="000000"/>
                <w:sz w:val="20"/>
                <w:szCs w:val="20"/>
                <w:lang w:val="kk-KZ"/>
              </w:rPr>
              <w:t>измерения</w:t>
            </w:r>
            <w:r w:rsidRPr="00262B04">
              <w:rPr>
                <w:rFonts w:ascii="Times New Roman" w:hAnsi="Times New Roman" w:cs="Times New Roman"/>
                <w:color w:val="000000"/>
                <w:sz w:val="20"/>
                <w:szCs w:val="20"/>
              </w:rPr>
              <w:t>, 33-полосный КИХ-фильтр без смещения пика волны</w:t>
            </w:r>
          </w:p>
          <w:p w:rsidR="00AE45C2" w:rsidRPr="00262B04" w:rsidRDefault="00AE45C2" w:rsidP="00262B04">
            <w:pPr>
              <w:spacing w:after="0" w:line="240" w:lineRule="auto"/>
              <w:jc w:val="both"/>
              <w:rPr>
                <w:rFonts w:ascii="Times New Roman" w:hAnsi="Times New Roman" w:cs="Times New Roman"/>
                <w:color w:val="000000"/>
                <w:sz w:val="20"/>
                <w:szCs w:val="20"/>
                <w:lang w:val="kk-KZ"/>
              </w:rPr>
            </w:pPr>
            <w:r w:rsidRPr="00262B04">
              <w:rPr>
                <w:rFonts w:ascii="Times New Roman" w:hAnsi="Times New Roman" w:cs="Times New Roman"/>
                <w:color w:val="000000"/>
                <w:sz w:val="20"/>
                <w:szCs w:val="20"/>
              </w:rPr>
              <w:t>Фильтр верхних частот:</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от 0.83 Гц до 500 Гц, в зависимости от типа измерения</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Верхняя граница полосы пропускания: 100, 300, 750 Гц, 1, 1,5, 2, 3, 4, 5, 7,5 кГц</w:t>
            </w:r>
            <w:r w:rsidR="00262B04">
              <w:rPr>
                <w:rFonts w:ascii="Times New Roman" w:hAnsi="Times New Roman" w:cs="Times New Roman"/>
                <w:color w:val="000000"/>
                <w:sz w:val="20"/>
                <w:szCs w:val="20"/>
                <w:lang w:val="kk-KZ"/>
              </w:rPr>
              <w:t xml:space="preserve">. </w:t>
            </w:r>
          </w:p>
          <w:p w:rsidR="00AE45C2" w:rsidRPr="00262B04" w:rsidRDefault="00AE45C2" w:rsidP="00262B04">
            <w:pPr>
              <w:spacing w:after="0" w:line="240" w:lineRule="auto"/>
              <w:jc w:val="both"/>
              <w:rPr>
                <w:rFonts w:ascii="Times New Roman" w:hAnsi="Times New Roman" w:cs="Times New Roman"/>
                <w:color w:val="000000"/>
                <w:sz w:val="20"/>
                <w:szCs w:val="20"/>
                <w:lang w:val="kk-KZ"/>
              </w:rPr>
            </w:pPr>
            <w:r w:rsidRPr="00262B04">
              <w:rPr>
                <w:rFonts w:ascii="Times New Roman" w:hAnsi="Times New Roman" w:cs="Times New Roman"/>
                <w:color w:val="000000"/>
                <w:sz w:val="20"/>
                <w:szCs w:val="20"/>
              </w:rPr>
              <w:t>Нижняя граница полосы пропускания: 0.5, 1.0, 3.3, 10, 33, 100 Гц</w:t>
            </w:r>
            <w:r w:rsidR="00262B04">
              <w:rPr>
                <w:rFonts w:ascii="Times New Roman" w:hAnsi="Times New Roman" w:cs="Times New Roman"/>
                <w:color w:val="000000"/>
                <w:sz w:val="20"/>
                <w:szCs w:val="20"/>
                <w:lang w:val="kk-KZ"/>
              </w:rPr>
              <w:t>.</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Режим ручного программирования стимула</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Встроенная система контр</w:t>
            </w:r>
            <w:r w:rsidR="00262B04">
              <w:rPr>
                <w:rFonts w:ascii="Times New Roman" w:hAnsi="Times New Roman" w:cs="Times New Roman"/>
                <w:color w:val="000000"/>
                <w:sz w:val="20"/>
                <w:szCs w:val="20"/>
              </w:rPr>
              <w:t>оля качества регистрации кривых.</w:t>
            </w:r>
            <w:r w:rsidR="00262B04">
              <w:rPr>
                <w:rFonts w:ascii="Times New Roman" w:hAnsi="Times New Roman" w:cs="Times New Roman"/>
                <w:color w:val="000000"/>
                <w:sz w:val="20"/>
                <w:szCs w:val="20"/>
                <w:lang w:val="kk-KZ"/>
              </w:rPr>
              <w:t xml:space="preserve"> </w:t>
            </w:r>
            <w:r w:rsidR="00262B04">
              <w:rPr>
                <w:rFonts w:ascii="Times New Roman" w:hAnsi="Times New Roman" w:cs="Times New Roman"/>
                <w:color w:val="000000"/>
                <w:sz w:val="20"/>
                <w:szCs w:val="20"/>
              </w:rPr>
              <w:t>Встроенная система режекции.</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Режим регистрации электрокохлеаграфии</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Системы фильтрации регистрируемых кривых</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 xml:space="preserve">Обработка записанных кривых с функцией: </w:t>
            </w:r>
          </w:p>
          <w:p w:rsidR="00AE45C2" w:rsidRPr="00262B04" w:rsidRDefault="00AE45C2" w:rsidP="00262B04">
            <w:pPr>
              <w:spacing w:after="0" w:line="240" w:lineRule="auto"/>
              <w:ind w:left="-194" w:firstLine="9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w:t>
            </w:r>
            <w:r w:rsidRPr="00262B04">
              <w:rPr>
                <w:rFonts w:ascii="Times New Roman" w:hAnsi="Times New Roman" w:cs="Times New Roman"/>
                <w:color w:val="000000"/>
                <w:sz w:val="20"/>
                <w:szCs w:val="20"/>
              </w:rPr>
              <w:tab/>
              <w:t>расстановки Jewett маркеров,</w:t>
            </w:r>
          </w:p>
          <w:p w:rsidR="00AE45C2" w:rsidRPr="00262B04" w:rsidRDefault="00AE45C2" w:rsidP="00262B04">
            <w:pPr>
              <w:spacing w:after="0" w:line="240" w:lineRule="auto"/>
              <w:ind w:left="-194" w:firstLine="9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w:t>
            </w:r>
            <w:r w:rsidRPr="00262B04">
              <w:rPr>
                <w:rFonts w:ascii="Times New Roman" w:hAnsi="Times New Roman" w:cs="Times New Roman"/>
                <w:color w:val="000000"/>
                <w:sz w:val="20"/>
                <w:szCs w:val="20"/>
              </w:rPr>
              <w:tab/>
              <w:t xml:space="preserve">редактирования кривых после проведения регистрации, </w:t>
            </w:r>
          </w:p>
          <w:p w:rsidR="00AE45C2" w:rsidRPr="00262B04" w:rsidRDefault="00AE45C2" w:rsidP="00262B04">
            <w:pPr>
              <w:spacing w:after="0" w:line="240" w:lineRule="auto"/>
              <w:ind w:left="-194" w:firstLine="9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w:t>
            </w:r>
            <w:r w:rsidRPr="00262B04">
              <w:rPr>
                <w:rFonts w:ascii="Times New Roman" w:hAnsi="Times New Roman" w:cs="Times New Roman"/>
                <w:color w:val="000000"/>
                <w:sz w:val="20"/>
                <w:szCs w:val="20"/>
              </w:rPr>
              <w:tab/>
              <w:t>режим показа единичной кривой, группирования кривых</w:t>
            </w:r>
          </w:p>
          <w:p w:rsidR="00AE45C2" w:rsidRPr="00262B04" w:rsidRDefault="00AE45C2" w:rsidP="00262B04">
            <w:pPr>
              <w:spacing w:after="0" w:line="240" w:lineRule="auto"/>
              <w:ind w:left="-194" w:firstLine="9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w:t>
            </w:r>
            <w:r w:rsidRPr="00262B04">
              <w:rPr>
                <w:rFonts w:ascii="Times New Roman" w:hAnsi="Times New Roman" w:cs="Times New Roman"/>
                <w:color w:val="000000"/>
                <w:sz w:val="20"/>
                <w:szCs w:val="20"/>
              </w:rPr>
              <w:tab/>
              <w:t>режим индикации области нормальной латентности,</w:t>
            </w:r>
          </w:p>
          <w:p w:rsidR="00AE45C2" w:rsidRPr="00262B04" w:rsidRDefault="00AE45C2" w:rsidP="00262B04">
            <w:pPr>
              <w:spacing w:after="0" w:line="240" w:lineRule="auto"/>
              <w:ind w:left="-194" w:firstLine="9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w:t>
            </w:r>
            <w:r w:rsidRPr="00262B04">
              <w:rPr>
                <w:rFonts w:ascii="Times New Roman" w:hAnsi="Times New Roman" w:cs="Times New Roman"/>
                <w:color w:val="000000"/>
                <w:sz w:val="20"/>
                <w:szCs w:val="20"/>
              </w:rPr>
              <w:tab/>
              <w:t>показа контралатеральной кривой,</w:t>
            </w:r>
          </w:p>
          <w:p w:rsidR="00AE45C2" w:rsidRPr="00262B04" w:rsidRDefault="00AE45C2" w:rsidP="00262B04">
            <w:pPr>
              <w:spacing w:after="0" w:line="240" w:lineRule="auto"/>
              <w:ind w:left="-194" w:firstLine="90"/>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w:t>
            </w:r>
            <w:r w:rsidRPr="00262B04">
              <w:rPr>
                <w:rFonts w:ascii="Times New Roman" w:hAnsi="Times New Roman" w:cs="Times New Roman"/>
                <w:color w:val="000000"/>
                <w:sz w:val="20"/>
                <w:szCs w:val="20"/>
              </w:rPr>
              <w:tab/>
              <w:t>режим индикации регистрации в реальном масштабе времени,</w:t>
            </w:r>
          </w:p>
          <w:p w:rsidR="00AE45C2" w:rsidRPr="00262B04" w:rsidRDefault="00AE45C2" w:rsidP="00262B04">
            <w:pPr>
              <w:spacing w:after="0" w:line="240" w:lineRule="auto"/>
              <w:jc w:val="both"/>
              <w:rPr>
                <w:rFonts w:ascii="Times New Roman" w:hAnsi="Times New Roman" w:cs="Times New Roman"/>
                <w:b/>
                <w:bCs/>
                <w:sz w:val="20"/>
                <w:szCs w:val="20"/>
              </w:rPr>
            </w:pPr>
            <w:r w:rsidRPr="00262B04">
              <w:rPr>
                <w:rFonts w:ascii="Times New Roman" w:hAnsi="Times New Roman" w:cs="Times New Roman"/>
                <w:color w:val="000000"/>
                <w:sz w:val="20"/>
                <w:szCs w:val="20"/>
              </w:rPr>
              <w:t>индикация временных меток и интервалов,</w:t>
            </w:r>
            <w:r w:rsidRPr="00262B04">
              <w:rPr>
                <w:rFonts w:ascii="Times New Roman" w:hAnsi="Times New Roman" w:cs="Times New Roman"/>
                <w:b/>
                <w:bCs/>
                <w:color w:val="000000"/>
                <w:sz w:val="20"/>
                <w:szCs w:val="20"/>
              </w:rPr>
              <w:t xml:space="preserve"> Регистрация:</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Время анализа:</w:t>
            </w:r>
          </w:p>
          <w:p w:rsidR="00AE45C2" w:rsidRPr="00262B04" w:rsidRDefault="00AE45C2" w:rsidP="00262B04">
            <w:pPr>
              <w:spacing w:after="0" w:line="240" w:lineRule="auto"/>
              <w:jc w:val="both"/>
              <w:rPr>
                <w:rFonts w:ascii="Times New Roman" w:hAnsi="Times New Roman" w:cs="Times New Roman"/>
                <w:color w:val="000000"/>
                <w:sz w:val="20"/>
                <w:szCs w:val="20"/>
                <w:lang w:val="kk-KZ"/>
              </w:rPr>
            </w:pPr>
            <w:r w:rsidRPr="00262B04">
              <w:rPr>
                <w:rFonts w:ascii="Times New Roman" w:hAnsi="Times New Roman" w:cs="Times New Roman"/>
                <w:color w:val="000000"/>
                <w:sz w:val="20"/>
                <w:szCs w:val="20"/>
              </w:rPr>
              <w:t>DPОАЕ: от 2 сек</w:t>
            </w:r>
            <w:r w:rsidR="00262B04">
              <w:rPr>
                <w:rFonts w:ascii="Times New Roman" w:hAnsi="Times New Roman" w:cs="Times New Roman"/>
                <w:color w:val="000000"/>
                <w:sz w:val="20"/>
                <w:szCs w:val="20"/>
                <w:lang w:val="kk-KZ"/>
              </w:rPr>
              <w:t>.</w:t>
            </w:r>
          </w:p>
          <w:p w:rsidR="00AE45C2" w:rsidRPr="00262B04" w:rsidRDefault="00AE45C2" w:rsidP="00262B04">
            <w:pPr>
              <w:spacing w:after="0" w:line="240" w:lineRule="auto"/>
              <w:jc w:val="both"/>
              <w:rPr>
                <w:rFonts w:ascii="Times New Roman" w:hAnsi="Times New Roman" w:cs="Times New Roman"/>
                <w:color w:val="000000"/>
                <w:sz w:val="20"/>
                <w:szCs w:val="20"/>
                <w:lang w:val="kk-KZ"/>
              </w:rPr>
            </w:pPr>
            <w:r w:rsidRPr="00262B04">
              <w:rPr>
                <w:rFonts w:ascii="Times New Roman" w:hAnsi="Times New Roman" w:cs="Times New Roman"/>
                <w:color w:val="000000"/>
                <w:sz w:val="20"/>
                <w:szCs w:val="20"/>
              </w:rPr>
              <w:t>ТЕОАЕ: от 5 сек</w:t>
            </w:r>
            <w:r w:rsidR="00262B04">
              <w:rPr>
                <w:rFonts w:ascii="Times New Roman" w:hAnsi="Times New Roman" w:cs="Times New Roman"/>
                <w:color w:val="000000"/>
                <w:sz w:val="20"/>
                <w:szCs w:val="20"/>
                <w:lang w:val="kk-KZ"/>
              </w:rPr>
              <w:t>.</w:t>
            </w:r>
          </w:p>
          <w:p w:rsidR="00AE45C2" w:rsidRPr="00262B04" w:rsidRDefault="00AE45C2" w:rsidP="00262B04">
            <w:pPr>
              <w:spacing w:after="0" w:line="240" w:lineRule="auto"/>
              <w:jc w:val="both"/>
              <w:rPr>
                <w:rFonts w:ascii="Times New Roman" w:hAnsi="Times New Roman" w:cs="Times New Roman"/>
                <w:color w:val="000000"/>
                <w:sz w:val="20"/>
                <w:szCs w:val="20"/>
                <w:lang w:val="kk-KZ"/>
              </w:rPr>
            </w:pPr>
            <w:r w:rsidRPr="00262B04">
              <w:rPr>
                <w:rFonts w:ascii="Times New Roman" w:hAnsi="Times New Roman" w:cs="Times New Roman"/>
                <w:color w:val="000000"/>
                <w:sz w:val="20"/>
                <w:szCs w:val="20"/>
              </w:rPr>
              <w:t>КСВП: от 120 сек</w:t>
            </w:r>
            <w:r w:rsidR="00262B04">
              <w:rPr>
                <w:rFonts w:ascii="Times New Roman" w:hAnsi="Times New Roman" w:cs="Times New Roman"/>
                <w:color w:val="000000"/>
                <w:sz w:val="20"/>
                <w:szCs w:val="20"/>
                <w:lang w:val="kk-KZ"/>
              </w:rPr>
              <w:t>.</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ASSR: от 6 минут для построения объективной аудиограммы на основе данных регистрации слуховых вызванных потенциалов. </w:t>
            </w:r>
          </w:p>
          <w:p w:rsidR="00AE45C2" w:rsidRPr="00262B04" w:rsidRDefault="00AE45C2" w:rsidP="00262B04">
            <w:pPr>
              <w:spacing w:after="0" w:line="240" w:lineRule="auto"/>
              <w:jc w:val="both"/>
              <w:rPr>
                <w:rFonts w:ascii="Times New Roman" w:hAnsi="Times New Roman" w:cs="Times New Roman"/>
                <w:b/>
                <w:bCs/>
                <w:color w:val="000000"/>
                <w:sz w:val="20"/>
                <w:szCs w:val="20"/>
              </w:rPr>
            </w:pPr>
            <w:r w:rsidRPr="00262B04">
              <w:rPr>
                <w:rFonts w:ascii="Times New Roman" w:hAnsi="Times New Roman" w:cs="Times New Roman"/>
                <w:b/>
                <w:bCs/>
                <w:color w:val="000000"/>
                <w:sz w:val="20"/>
                <w:szCs w:val="20"/>
              </w:rPr>
              <w:t>Дополнительные возможности:</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Регистрация вестибулярных вызванных миогенных потенциалов (VEMP)(опция)</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Научный модуль (опция)</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Поддерживаемые программные модули: Titan suite, Diagnostoc suite, </w:t>
            </w:r>
            <w:r w:rsidRPr="00262B04">
              <w:rPr>
                <w:rFonts w:ascii="Times New Roman" w:hAnsi="Times New Roman" w:cs="Times New Roman"/>
                <w:color w:val="000000"/>
                <w:sz w:val="20"/>
                <w:szCs w:val="20"/>
                <w:lang w:val="en-US"/>
              </w:rPr>
              <w:t>HeraSIM</w:t>
            </w:r>
            <w:r w:rsidRPr="00262B04">
              <w:rPr>
                <w:rFonts w:ascii="Times New Roman" w:hAnsi="Times New Roman" w:cs="Times New Roman"/>
                <w:color w:val="000000"/>
                <w:sz w:val="20"/>
                <w:szCs w:val="20"/>
              </w:rPr>
              <w:t>, VisualEyes, EyeSeeCam vHIT.</w:t>
            </w:r>
          </w:p>
          <w:p w:rsidR="00AE45C2" w:rsidRPr="00262B04" w:rsidRDefault="00AE45C2" w:rsidP="00262B04">
            <w:pPr>
              <w:spacing w:after="0" w:line="240" w:lineRule="auto"/>
              <w:jc w:val="both"/>
              <w:rPr>
                <w:rFonts w:ascii="Times New Roman" w:hAnsi="Times New Roman" w:cs="Times New Roman"/>
                <w:color w:val="000000"/>
                <w:sz w:val="20"/>
                <w:szCs w:val="20"/>
                <w:lang w:val="en-US"/>
              </w:rPr>
            </w:pPr>
            <w:r w:rsidRPr="00262B04">
              <w:rPr>
                <w:rFonts w:ascii="Times New Roman" w:hAnsi="Times New Roman" w:cs="Times New Roman"/>
                <w:color w:val="000000"/>
                <w:sz w:val="20"/>
                <w:szCs w:val="20"/>
              </w:rPr>
              <w:t>Совмесщение</w:t>
            </w:r>
            <w:r w:rsidRPr="00262B04">
              <w:rPr>
                <w:rFonts w:ascii="Times New Roman" w:hAnsi="Times New Roman" w:cs="Times New Roman"/>
                <w:color w:val="000000"/>
                <w:sz w:val="20"/>
                <w:szCs w:val="20"/>
                <w:lang w:val="en-US"/>
              </w:rPr>
              <w:t xml:space="preserve"> </w:t>
            </w:r>
            <w:r w:rsidRPr="00262B04">
              <w:rPr>
                <w:rFonts w:ascii="Times New Roman" w:hAnsi="Times New Roman" w:cs="Times New Roman"/>
                <w:color w:val="000000"/>
                <w:sz w:val="20"/>
                <w:szCs w:val="20"/>
              </w:rPr>
              <w:t>с</w:t>
            </w:r>
            <w:r w:rsidRPr="00262B04">
              <w:rPr>
                <w:rFonts w:ascii="Times New Roman" w:hAnsi="Times New Roman" w:cs="Times New Roman"/>
                <w:color w:val="000000"/>
                <w:sz w:val="20"/>
                <w:szCs w:val="20"/>
                <w:lang w:val="en-US"/>
              </w:rPr>
              <w:t xml:space="preserve"> </w:t>
            </w:r>
            <w:r w:rsidRPr="00262B04">
              <w:rPr>
                <w:rFonts w:ascii="Times New Roman" w:hAnsi="Times New Roman" w:cs="Times New Roman"/>
                <w:color w:val="000000"/>
                <w:sz w:val="20"/>
                <w:szCs w:val="20"/>
              </w:rPr>
              <w:t>устройствами</w:t>
            </w:r>
            <w:r w:rsidRPr="00262B04">
              <w:rPr>
                <w:rFonts w:ascii="Times New Roman" w:hAnsi="Times New Roman" w:cs="Times New Roman"/>
                <w:color w:val="000000"/>
                <w:sz w:val="20"/>
                <w:szCs w:val="20"/>
                <w:lang w:val="en-US"/>
              </w:rPr>
              <w:t xml:space="preserve"> Interacoustics:Titan, EyeSeeCam, VisualEyes, AudiometerAC40, </w:t>
            </w:r>
            <w:r w:rsidRPr="00262B04">
              <w:rPr>
                <w:rFonts w:ascii="Times New Roman" w:hAnsi="Times New Roman" w:cs="Times New Roman"/>
                <w:color w:val="000000"/>
                <w:sz w:val="20"/>
                <w:szCs w:val="20"/>
              </w:rPr>
              <w:t>АА</w:t>
            </w:r>
            <w:r w:rsidRPr="00262B04">
              <w:rPr>
                <w:rFonts w:ascii="Times New Roman" w:hAnsi="Times New Roman" w:cs="Times New Roman"/>
                <w:color w:val="000000"/>
                <w:sz w:val="20"/>
                <w:szCs w:val="20"/>
                <w:lang w:val="en-US"/>
              </w:rPr>
              <w:t xml:space="preserve"> 222.</w:t>
            </w:r>
          </w:p>
          <w:p w:rsidR="00AE45C2" w:rsidRPr="00262B04" w:rsidRDefault="00AE45C2" w:rsidP="00262B04">
            <w:pPr>
              <w:spacing w:after="0" w:line="240" w:lineRule="auto"/>
              <w:jc w:val="both"/>
              <w:rPr>
                <w:rFonts w:ascii="Times New Roman" w:hAnsi="Times New Roman" w:cs="Times New Roman"/>
                <w:b/>
                <w:bCs/>
                <w:color w:val="000000"/>
                <w:sz w:val="20"/>
                <w:szCs w:val="20"/>
              </w:rPr>
            </w:pPr>
            <w:r w:rsidRPr="00262B04">
              <w:rPr>
                <w:rFonts w:ascii="Times New Roman" w:hAnsi="Times New Roman" w:cs="Times New Roman"/>
                <w:b/>
                <w:bCs/>
                <w:color w:val="000000"/>
                <w:sz w:val="20"/>
                <w:szCs w:val="20"/>
              </w:rPr>
              <w:t>Комплектация:</w:t>
            </w:r>
          </w:p>
          <w:p w:rsidR="00AE45C2" w:rsidRPr="00262B04" w:rsidRDefault="00262B04" w:rsidP="00262B0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Компьютерная приставка</w:t>
            </w:r>
            <w:r w:rsidR="00AE45C2" w:rsidRPr="00262B04">
              <w:rPr>
                <w:rFonts w:ascii="Times New Roman" w:hAnsi="Times New Roman" w:cs="Times New Roman"/>
                <w:color w:val="000000"/>
                <w:sz w:val="20"/>
                <w:szCs w:val="20"/>
              </w:rPr>
              <w:t xml:space="preserve"> -1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Програмное обеспечение- 1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Встроенный модуль для регистрации слуховых вызванных потенциалов -1 шт.</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Встроенный моду</w:t>
            </w:r>
            <w:r w:rsidR="00262B04">
              <w:rPr>
                <w:rFonts w:ascii="Times New Roman" w:hAnsi="Times New Roman" w:cs="Times New Roman"/>
                <w:color w:val="000000"/>
                <w:sz w:val="20"/>
                <w:szCs w:val="20"/>
              </w:rPr>
              <w:t>ль отоакустической эмиссии</w:t>
            </w:r>
            <w:r w:rsidRPr="00262B04">
              <w:rPr>
                <w:rFonts w:ascii="Times New Roman" w:hAnsi="Times New Roman" w:cs="Times New Roman"/>
                <w:color w:val="000000"/>
                <w:sz w:val="20"/>
                <w:szCs w:val="20"/>
              </w:rPr>
              <w:t>-1 шт.</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Предусилитель (с электродным адаптером: 4 электрода)-1шт</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Петля для проверки (с разъемами для подключения кнопочных электродов и переключателем импеданса) -1 шт.</w:t>
            </w:r>
            <w:r w:rsidR="00262B04">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Программное обеспечение ЕР 25 с базой данных для установки на ПК -1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Внутриушной телефон -1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Телефоны головные-1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Костный телефон -1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Пробник -1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Набор ушных вкладышей-1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Кабели к электроду -3 набора</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Набор электродов-1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Гель -1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Шнур питания-1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Руководство по эксплуатации (казах.и русс.яз.)-1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Регистрационное удостоверение РК-1 шт.</w:t>
            </w:r>
          </w:p>
          <w:p w:rsidR="00AE45C2" w:rsidRPr="00262B04" w:rsidRDefault="00AE45C2" w:rsidP="00262B04">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Сертификат СИ-1 шт.</w:t>
            </w:r>
          </w:p>
        </w:tc>
        <w:tc>
          <w:tcPr>
            <w:tcW w:w="4711" w:type="dxa"/>
            <w:shd w:val="clear" w:color="auto" w:fill="auto"/>
            <w:vAlign w:val="center"/>
            <w:hideMark/>
          </w:tcPr>
          <w:p w:rsidR="00AE45C2" w:rsidRPr="00262B04" w:rsidRDefault="00AE45C2" w:rsidP="00262B04">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lang w:val="en-US"/>
              </w:rPr>
              <w:t xml:space="preserve">1 </w:t>
            </w:r>
            <w:r w:rsidRPr="00262B04">
              <w:rPr>
                <w:rFonts w:ascii="Times New Roman" w:hAnsi="Times New Roman" w:cs="Times New Roman"/>
                <w:sz w:val="20"/>
                <w:szCs w:val="20"/>
              </w:rPr>
              <w:t>шт.</w:t>
            </w:r>
          </w:p>
        </w:tc>
      </w:tr>
      <w:tr w:rsidR="00262B04" w:rsidRPr="00262B04" w:rsidTr="00436E89">
        <w:trPr>
          <w:trHeight w:val="227"/>
        </w:trPr>
        <w:tc>
          <w:tcPr>
            <w:tcW w:w="521" w:type="dxa"/>
            <w:vMerge/>
            <w:vAlign w:val="center"/>
            <w:hideMark/>
          </w:tcPr>
          <w:p w:rsidR="00AE45C2" w:rsidRPr="00262B04" w:rsidRDefault="00AE45C2" w:rsidP="00436E89">
            <w:pPr>
              <w:spacing w:after="0" w:line="240" w:lineRule="auto"/>
              <w:jc w:val="center"/>
              <w:rPr>
                <w:rFonts w:ascii="Times New Roman" w:hAnsi="Times New Roman" w:cs="Times New Roman"/>
                <w:color w:val="000000"/>
                <w:sz w:val="20"/>
                <w:szCs w:val="20"/>
              </w:rPr>
            </w:pPr>
          </w:p>
        </w:tc>
        <w:tc>
          <w:tcPr>
            <w:tcW w:w="2848" w:type="dxa"/>
            <w:vMerge/>
            <w:vAlign w:val="center"/>
            <w:hideMark/>
          </w:tcPr>
          <w:p w:rsidR="00AE45C2" w:rsidRPr="00262B04" w:rsidRDefault="00AE45C2" w:rsidP="00436E89">
            <w:pPr>
              <w:spacing w:after="0" w:line="240" w:lineRule="auto"/>
              <w:rPr>
                <w:rFonts w:ascii="Times New Roman" w:hAnsi="Times New Roman" w:cs="Times New Roman"/>
                <w:color w:val="000000"/>
                <w:sz w:val="20"/>
                <w:szCs w:val="20"/>
              </w:rPr>
            </w:pPr>
          </w:p>
        </w:tc>
        <w:tc>
          <w:tcPr>
            <w:tcW w:w="708" w:type="dxa"/>
            <w:shd w:val="clear" w:color="auto" w:fill="auto"/>
            <w:vAlign w:val="center"/>
            <w:hideMark/>
          </w:tcPr>
          <w:p w:rsidR="00AE45C2" w:rsidRPr="00262B04" w:rsidRDefault="00AE45C2" w:rsidP="00436E89">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rPr>
              <w:t>2</w:t>
            </w:r>
          </w:p>
        </w:tc>
        <w:tc>
          <w:tcPr>
            <w:tcW w:w="3119" w:type="dxa"/>
            <w:shd w:val="clear" w:color="auto" w:fill="auto"/>
            <w:vAlign w:val="center"/>
          </w:tcPr>
          <w:p w:rsidR="00AE45C2" w:rsidRPr="00262B04" w:rsidRDefault="00436E89" w:rsidP="00436E8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Модуль</w:t>
            </w:r>
            <w:r w:rsidR="00AE45C2" w:rsidRPr="00262B04">
              <w:rPr>
                <w:rFonts w:ascii="Times New Roman" w:hAnsi="Times New Roman" w:cs="Times New Roman"/>
                <w:color w:val="000000"/>
                <w:sz w:val="20"/>
                <w:szCs w:val="20"/>
              </w:rPr>
              <w:t xml:space="preserve"> в составе:</w:t>
            </w:r>
            <w:r>
              <w:rPr>
                <w:rFonts w:ascii="Times New Roman" w:hAnsi="Times New Roman" w:cs="Times New Roman"/>
                <w:color w:val="000000"/>
                <w:sz w:val="20"/>
                <w:szCs w:val="20"/>
                <w:lang w:val="kk-KZ"/>
              </w:rPr>
              <w:t xml:space="preserve"> </w:t>
            </w:r>
            <w:r w:rsidR="00AE45C2" w:rsidRPr="00262B04">
              <w:rPr>
                <w:rFonts w:ascii="Times New Roman" w:hAnsi="Times New Roman" w:cs="Times New Roman"/>
                <w:color w:val="000000"/>
                <w:sz w:val="20"/>
                <w:szCs w:val="20"/>
              </w:rPr>
              <w:t>Предусилитель/преобразователь</w:t>
            </w:r>
          </w:p>
        </w:tc>
        <w:tc>
          <w:tcPr>
            <w:tcW w:w="3227" w:type="dxa"/>
            <w:shd w:val="clear" w:color="auto" w:fill="auto"/>
            <w:vAlign w:val="center"/>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Алгоритм</w:t>
            </w:r>
            <w:r w:rsidR="00436E89">
              <w:rPr>
                <w:rFonts w:ascii="Times New Roman" w:hAnsi="Times New Roman" w:cs="Times New Roman"/>
                <w:color w:val="000000"/>
                <w:sz w:val="20"/>
                <w:szCs w:val="20"/>
              </w:rPr>
              <w:t>ическая чувствительность: 99,9%</w:t>
            </w:r>
            <w:r w:rsidR="00436E89">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rPr>
              <w:t>обеспечивает улучшенную синхронизацию волокон нерва, создающих ответ с двойной амплитудой ответа по сравнению со стандартным щелчком, что позволяет намного быстрее обнаружить отклик. Поэтому время тестирования уменьшается на 50 % по сравнению с системами, использующими традиционные стимулы.</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Стимул: </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•Щелчок: 100 мкс (200-11 кГц); </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Частота тональных посылок:250, 500, 750, 1000, 1500, 2000, 3000, 4000, 6000, 8000 Гц, </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Длительность тональных посылок: до 780 мс</w:t>
            </w:r>
          </w:p>
          <w:p w:rsidR="00AE45C2" w:rsidRPr="00262B04" w:rsidRDefault="00436E89" w:rsidP="00436E8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•Узкополосный стимул</w:t>
            </w:r>
            <w:r w:rsidR="00AE45C2" w:rsidRPr="00262B04">
              <w:rPr>
                <w:rFonts w:ascii="Times New Roman" w:hAnsi="Times New Roman" w:cs="Times New Roman"/>
                <w:color w:val="000000"/>
                <w:sz w:val="20"/>
                <w:szCs w:val="20"/>
              </w:rPr>
              <w:t>; Частота тональных посылок: 500, 1000, 200 4000 Гц</w:t>
            </w:r>
          </w:p>
          <w:p w:rsidR="00AE45C2" w:rsidRPr="00262B04" w:rsidRDefault="00436E89" w:rsidP="00436E8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•Широкополосный стимул</w:t>
            </w:r>
            <w:r w:rsidR="00AE45C2" w:rsidRPr="00262B04">
              <w:rPr>
                <w:rFonts w:ascii="Times New Roman" w:hAnsi="Times New Roman" w:cs="Times New Roman"/>
                <w:color w:val="000000"/>
                <w:sz w:val="20"/>
                <w:szCs w:val="20"/>
              </w:rPr>
              <w:t>; Частота тональных посылок: 200 Гц- 11кГцМетодика регистрации коротколатентных слуховых вызванных потенциалов:</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Тестовый сигнал:</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60645-3: 2007, AEP: IEC 60645-7:2009 тип 2</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Стимул: Скорость предъявления: 93 Гц</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Уровень: 30,35,40 дБ пПС</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Щелчок, 100мкс</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Преобразователи: внутриушной телефон(4 электрода), головные телефоны, костный телефон;</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Методика регистрации стационарных слуховых вызванных потенциалов, ответа мозга на постоянный модулированный тон.</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Тестовый сигнал:</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60645-3:2007, AEP: IEC 60645-7:2009 тип 1</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Стимул: Скорость предъявления:40 или 90 Гц</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Уровень: 0-100дБ с шагом 5 дБ</w:t>
            </w:r>
          </w:p>
          <w:p w:rsidR="00AE45C2" w:rsidRPr="00262B04" w:rsidRDefault="00AE45C2" w:rsidP="00436E89">
            <w:pPr>
              <w:spacing w:after="0" w:line="240" w:lineRule="auto"/>
              <w:rPr>
                <w:rFonts w:ascii="Times New Roman" w:hAnsi="Times New Roman" w:cs="Times New Roman"/>
                <w:sz w:val="20"/>
                <w:szCs w:val="20"/>
              </w:rPr>
            </w:pPr>
            <w:r w:rsidRPr="00262B04">
              <w:rPr>
                <w:rFonts w:ascii="Times New Roman" w:hAnsi="Times New Roman" w:cs="Times New Roman"/>
                <w:sz w:val="20"/>
                <w:szCs w:val="20"/>
              </w:rPr>
              <w:t xml:space="preserve">Частотная характеристика: 500,1000, 200 4000 Гц; </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Полоса 1 октава ± ½ октавы-3дБ</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Маскировка: белый шум 0-100 дБ</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Преобразователь: внутриушной телефон, электродный адаптер (4 электрода)</w:t>
            </w:r>
          </w:p>
          <w:p w:rsidR="00AE45C2" w:rsidRPr="00262B04" w:rsidRDefault="00AE45C2" w:rsidP="00436E89">
            <w:pPr>
              <w:pStyle w:val="af2"/>
              <w:numPr>
                <w:ilvl w:val="0"/>
                <w:numId w:val="5"/>
              </w:numPr>
              <w:ind w:left="90" w:hanging="142"/>
              <w:rPr>
                <w:color w:val="000000"/>
                <w:sz w:val="20"/>
                <w:szCs w:val="20"/>
              </w:rPr>
            </w:pPr>
            <w:r w:rsidRPr="00262B04">
              <w:rPr>
                <w:color w:val="000000"/>
                <w:sz w:val="20"/>
                <w:szCs w:val="20"/>
              </w:rPr>
              <w:t>независимое одновременное управление 8 стимулами (не менее 4 частоты в каждом ухе);</w:t>
            </w:r>
          </w:p>
          <w:p w:rsidR="00AE45C2" w:rsidRPr="00262B04" w:rsidRDefault="00AE45C2" w:rsidP="00436E89">
            <w:pPr>
              <w:pStyle w:val="af2"/>
              <w:numPr>
                <w:ilvl w:val="0"/>
                <w:numId w:val="5"/>
              </w:numPr>
              <w:ind w:left="90" w:hanging="142"/>
              <w:rPr>
                <w:color w:val="000000"/>
                <w:sz w:val="20"/>
                <w:szCs w:val="20"/>
              </w:rPr>
            </w:pPr>
            <w:r w:rsidRPr="00262B04">
              <w:rPr>
                <w:color w:val="000000"/>
                <w:sz w:val="20"/>
                <w:szCs w:val="20"/>
              </w:rPr>
              <w:t>независимый старт и стоп для каждого из 8 стимулов;</w:t>
            </w:r>
          </w:p>
          <w:p w:rsidR="00AE45C2" w:rsidRPr="00262B04" w:rsidRDefault="00AE45C2" w:rsidP="00436E89">
            <w:pPr>
              <w:pStyle w:val="af2"/>
              <w:numPr>
                <w:ilvl w:val="0"/>
                <w:numId w:val="5"/>
              </w:numPr>
              <w:ind w:left="90" w:hanging="142"/>
              <w:rPr>
                <w:color w:val="000000"/>
                <w:sz w:val="20"/>
                <w:szCs w:val="20"/>
              </w:rPr>
            </w:pPr>
            <w:r w:rsidRPr="00262B04">
              <w:rPr>
                <w:color w:val="000000"/>
                <w:sz w:val="20"/>
                <w:szCs w:val="20"/>
              </w:rPr>
              <w:t>регулировкой каждого стимула;</w:t>
            </w:r>
          </w:p>
          <w:p w:rsidR="00AE45C2" w:rsidRPr="00262B04" w:rsidRDefault="00AE45C2" w:rsidP="00436E89">
            <w:pPr>
              <w:pStyle w:val="af2"/>
              <w:numPr>
                <w:ilvl w:val="0"/>
                <w:numId w:val="5"/>
              </w:numPr>
              <w:ind w:left="90" w:hanging="142"/>
              <w:rPr>
                <w:color w:val="000000"/>
                <w:sz w:val="20"/>
                <w:szCs w:val="20"/>
              </w:rPr>
            </w:pPr>
            <w:r w:rsidRPr="00262B04">
              <w:rPr>
                <w:color w:val="000000"/>
                <w:sz w:val="20"/>
                <w:szCs w:val="20"/>
              </w:rPr>
              <w:t>контроль уровня каждого из 8 стимулов;</w:t>
            </w:r>
          </w:p>
          <w:p w:rsidR="00AE45C2" w:rsidRPr="00262B04" w:rsidRDefault="00AE45C2" w:rsidP="00436E89">
            <w:pPr>
              <w:pStyle w:val="af2"/>
              <w:numPr>
                <w:ilvl w:val="0"/>
                <w:numId w:val="5"/>
              </w:numPr>
              <w:ind w:left="90" w:hanging="142"/>
              <w:rPr>
                <w:color w:val="000000"/>
                <w:sz w:val="20"/>
                <w:szCs w:val="20"/>
              </w:rPr>
            </w:pPr>
            <w:r w:rsidRPr="00262B04">
              <w:rPr>
                <w:color w:val="000000"/>
                <w:sz w:val="20"/>
                <w:szCs w:val="20"/>
              </w:rPr>
              <w:t>Вероятность ложного заключения "прошел": 1-5%;</w:t>
            </w:r>
          </w:p>
          <w:p w:rsidR="00AE45C2" w:rsidRPr="00262B04" w:rsidRDefault="00AE45C2" w:rsidP="00436E89">
            <w:pPr>
              <w:pStyle w:val="af2"/>
              <w:numPr>
                <w:ilvl w:val="0"/>
                <w:numId w:val="5"/>
              </w:numPr>
              <w:ind w:left="90" w:hanging="142"/>
              <w:rPr>
                <w:color w:val="000000"/>
                <w:sz w:val="20"/>
                <w:szCs w:val="20"/>
              </w:rPr>
            </w:pPr>
            <w:r w:rsidRPr="00262B04">
              <w:rPr>
                <w:color w:val="000000"/>
                <w:sz w:val="20"/>
                <w:szCs w:val="20"/>
              </w:rPr>
              <w:t>Встроенные протоколы обследования детей и взрослых</w:t>
            </w:r>
          </w:p>
        </w:tc>
        <w:tc>
          <w:tcPr>
            <w:tcW w:w="4711" w:type="dxa"/>
            <w:shd w:val="clear" w:color="auto" w:fill="auto"/>
            <w:vAlign w:val="center"/>
            <w:hideMark/>
          </w:tcPr>
          <w:p w:rsidR="00AE45C2" w:rsidRPr="00262B04" w:rsidRDefault="00AE45C2" w:rsidP="00436E89">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lang w:val="en-US"/>
              </w:rPr>
              <w:t xml:space="preserve">1 </w:t>
            </w:r>
            <w:r w:rsidRPr="00262B04">
              <w:rPr>
                <w:rFonts w:ascii="Times New Roman" w:hAnsi="Times New Roman" w:cs="Times New Roman"/>
                <w:sz w:val="20"/>
                <w:szCs w:val="20"/>
              </w:rPr>
              <w:t>шт.</w:t>
            </w:r>
          </w:p>
        </w:tc>
      </w:tr>
      <w:tr w:rsidR="00262B04" w:rsidRPr="00262B04" w:rsidTr="00436E89">
        <w:trPr>
          <w:trHeight w:val="227"/>
        </w:trPr>
        <w:tc>
          <w:tcPr>
            <w:tcW w:w="521" w:type="dxa"/>
            <w:vMerge/>
            <w:vAlign w:val="center"/>
          </w:tcPr>
          <w:p w:rsidR="00AE45C2" w:rsidRPr="00262B04" w:rsidRDefault="00AE45C2" w:rsidP="00436E89">
            <w:pPr>
              <w:spacing w:after="0"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436E89">
            <w:pPr>
              <w:spacing w:after="0"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rPr>
              <w:t>3</w:t>
            </w:r>
          </w:p>
        </w:tc>
        <w:tc>
          <w:tcPr>
            <w:tcW w:w="3119" w:type="dxa"/>
            <w:shd w:val="clear" w:color="auto" w:fill="auto"/>
            <w:vAlign w:val="center"/>
          </w:tcPr>
          <w:p w:rsidR="00AE45C2" w:rsidRPr="00262B04" w:rsidRDefault="00436E89" w:rsidP="00436E8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Модуль</w:t>
            </w:r>
            <w:r>
              <w:rPr>
                <w:rFonts w:ascii="Times New Roman" w:hAnsi="Times New Roman" w:cs="Times New Roman"/>
                <w:color w:val="000000"/>
                <w:sz w:val="20"/>
                <w:szCs w:val="20"/>
                <w:lang w:val="kk-KZ"/>
              </w:rPr>
              <w:t xml:space="preserve"> </w:t>
            </w:r>
            <w:r w:rsidR="00AE45C2" w:rsidRPr="00262B04">
              <w:rPr>
                <w:rFonts w:ascii="Times New Roman" w:hAnsi="Times New Roman" w:cs="Times New Roman"/>
                <w:color w:val="000000"/>
                <w:sz w:val="20"/>
                <w:szCs w:val="20"/>
              </w:rPr>
              <w:t>в составе:</w:t>
            </w:r>
            <w:r>
              <w:rPr>
                <w:rFonts w:ascii="Times New Roman" w:hAnsi="Times New Roman" w:cs="Times New Roman"/>
                <w:color w:val="000000"/>
                <w:sz w:val="20"/>
                <w:szCs w:val="20"/>
                <w:lang w:val="kk-KZ"/>
              </w:rPr>
              <w:t xml:space="preserve"> </w:t>
            </w:r>
            <w:r w:rsidR="00AE45C2" w:rsidRPr="00262B04">
              <w:rPr>
                <w:rFonts w:ascii="Times New Roman" w:hAnsi="Times New Roman" w:cs="Times New Roman"/>
                <w:color w:val="000000"/>
                <w:sz w:val="20"/>
                <w:szCs w:val="20"/>
              </w:rPr>
              <w:t>Программное обеспечение</w:t>
            </w:r>
            <w:r>
              <w:rPr>
                <w:rFonts w:ascii="Times New Roman" w:hAnsi="Times New Roman" w:cs="Times New Roman"/>
                <w:color w:val="000000"/>
                <w:sz w:val="20"/>
                <w:szCs w:val="20"/>
                <w:lang w:val="kk-KZ"/>
              </w:rPr>
              <w:t xml:space="preserve">. </w:t>
            </w:r>
            <w:r w:rsidR="00AE45C2" w:rsidRPr="00262B04">
              <w:rPr>
                <w:rFonts w:ascii="Times New Roman" w:hAnsi="Times New Roman" w:cs="Times New Roman"/>
                <w:color w:val="000000"/>
                <w:sz w:val="20"/>
                <w:szCs w:val="20"/>
              </w:rPr>
              <w:t>Пробник ОТР 25</w:t>
            </w:r>
            <w:r>
              <w:rPr>
                <w:rFonts w:ascii="Times New Roman" w:hAnsi="Times New Roman" w:cs="Times New Roman"/>
                <w:color w:val="000000"/>
                <w:sz w:val="20"/>
                <w:szCs w:val="20"/>
                <w:lang w:val="kk-KZ"/>
              </w:rPr>
              <w:t xml:space="preserve"> </w:t>
            </w:r>
            <w:r w:rsidR="00AE45C2" w:rsidRPr="00262B04">
              <w:rPr>
                <w:rFonts w:ascii="Times New Roman" w:hAnsi="Times New Roman" w:cs="Times New Roman"/>
                <w:color w:val="000000"/>
                <w:sz w:val="20"/>
                <w:szCs w:val="20"/>
              </w:rPr>
              <w:t>Набор вкладышей</w:t>
            </w:r>
            <w:r w:rsidR="00AE45C2" w:rsidRPr="00262B04">
              <w:rPr>
                <w:rFonts w:ascii="Times New Roman" w:hAnsi="Times New Roman" w:cs="Times New Roman"/>
                <w:color w:val="000000"/>
                <w:sz w:val="20"/>
                <w:szCs w:val="20"/>
                <w:lang w:val="en-US"/>
              </w:rPr>
              <w:t>BET</w:t>
            </w:r>
            <w:r w:rsidR="00AE45C2" w:rsidRPr="00262B04">
              <w:rPr>
                <w:rFonts w:ascii="Times New Roman" w:hAnsi="Times New Roman" w:cs="Times New Roman"/>
                <w:color w:val="000000"/>
                <w:sz w:val="20"/>
                <w:szCs w:val="20"/>
              </w:rPr>
              <w:t>15</w:t>
            </w:r>
          </w:p>
          <w:p w:rsidR="00AE45C2" w:rsidRPr="00262B04" w:rsidRDefault="00AE45C2" w:rsidP="00436E89">
            <w:pPr>
              <w:spacing w:after="0" w:line="240" w:lineRule="auto"/>
              <w:rPr>
                <w:rFonts w:ascii="Times New Roman" w:hAnsi="Times New Roman" w:cs="Times New Roman"/>
                <w:color w:val="000000"/>
                <w:sz w:val="20"/>
                <w:szCs w:val="20"/>
              </w:rPr>
            </w:pPr>
          </w:p>
        </w:tc>
        <w:tc>
          <w:tcPr>
            <w:tcW w:w="3227" w:type="dxa"/>
            <w:shd w:val="clear" w:color="auto" w:fill="auto"/>
            <w:vAlign w:val="center"/>
          </w:tcPr>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Преобразователь: Пробник OTP25ТЕ/DP</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Размеры:12 x 26 x 11 мм, длина 2980 мм</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Вес: 3 г, вес включая кабель: 39 г</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Длина кабеля зонда: 2980 мм</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Методика для регистрации вызванной задержанной</w:t>
            </w:r>
            <w:r w:rsidR="00436E89">
              <w:rPr>
                <w:rFonts w:ascii="Times New Roman" w:hAnsi="Times New Roman" w:cs="Times New Roman"/>
                <w:color w:val="000000"/>
                <w:sz w:val="20"/>
                <w:szCs w:val="20"/>
              </w:rPr>
              <w:t xml:space="preserve"> отоакустической эмиссии</w:t>
            </w:r>
            <w:r w:rsidRPr="00262B04">
              <w:rPr>
                <w:rFonts w:ascii="Times New Roman" w:hAnsi="Times New Roman" w:cs="Times New Roman"/>
                <w:color w:val="000000"/>
                <w:sz w:val="20"/>
                <w:szCs w:val="20"/>
              </w:rPr>
              <w:t>:</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Тестовый сигнал: IEC 60645-3:2007</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OAE: IEC 60645-6, 2009 тип 1, тип 2. Стимулы: клик, нелинейные щелчки;</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Частотный диапазон: 500 Гц - 5500 Гц</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Уровень стимула: 50-90 дБ УЗД с шагом 1 дБ;</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Система устранения артефактов:25 – 55 дБ SPL, применимо во время тестирования; Время анализа: от 25-32000 образцов.</w:t>
            </w:r>
          </w:p>
          <w:p w:rsidR="00AE45C2" w:rsidRPr="00262B04" w:rsidRDefault="00AE45C2" w:rsidP="00436E89">
            <w:pPr>
              <w:spacing w:after="0" w:line="240" w:lineRule="auto"/>
              <w:jc w:val="both"/>
              <w:rPr>
                <w:rFonts w:ascii="Times New Roman" w:hAnsi="Times New Roman" w:cs="Times New Roman"/>
                <w:sz w:val="20"/>
                <w:szCs w:val="20"/>
              </w:rPr>
            </w:pPr>
            <w:r w:rsidRPr="00262B04">
              <w:rPr>
                <w:rFonts w:ascii="Times New Roman" w:hAnsi="Times New Roman" w:cs="Times New Roman"/>
                <w:color w:val="000000"/>
                <w:sz w:val="20"/>
                <w:szCs w:val="20"/>
              </w:rPr>
              <w:t>Методика регистрации вызванной отоакустической эмиссии на частоте продукта искажения (DPOAE)</w:t>
            </w:r>
            <w:r w:rsidRPr="00262B04">
              <w:rPr>
                <w:rFonts w:ascii="Times New Roman" w:hAnsi="Times New Roman" w:cs="Times New Roman"/>
                <w:sz w:val="20"/>
                <w:szCs w:val="20"/>
              </w:rPr>
              <w:t>:</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Тестовый сигнал: IEC 60645-1:2012</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OAE: IEC 60645-6:2009, отоакустическая эмиссия типа 2</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Стимулы: клик, нелинейные щелчки</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Частотный диапазон: 500 Гц - 8 000 Гц с 25 Гц</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Уровень стимула: 30 - 70 дБ УЗД с шагом 1 дБ</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Система устранения артефактов: -30 -+ 30 дБ SPL, применимо во время тестирования.</w:t>
            </w:r>
          </w:p>
        </w:tc>
        <w:tc>
          <w:tcPr>
            <w:tcW w:w="4711"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rPr>
              <w:t>1 шт</w:t>
            </w:r>
          </w:p>
        </w:tc>
      </w:tr>
      <w:tr w:rsidR="00262B04" w:rsidRPr="00262B04" w:rsidTr="00436E89">
        <w:trPr>
          <w:trHeight w:val="227"/>
        </w:trPr>
        <w:tc>
          <w:tcPr>
            <w:tcW w:w="521" w:type="dxa"/>
            <w:vMerge/>
            <w:vAlign w:val="center"/>
          </w:tcPr>
          <w:p w:rsidR="00AE45C2" w:rsidRPr="00262B04" w:rsidRDefault="00AE45C2" w:rsidP="00436E89">
            <w:pPr>
              <w:spacing w:after="0"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436E89">
            <w:pPr>
              <w:spacing w:after="0"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lang w:val="en-US"/>
              </w:rPr>
            </w:pPr>
            <w:r w:rsidRPr="00262B04">
              <w:rPr>
                <w:rFonts w:ascii="Times New Roman" w:hAnsi="Times New Roman" w:cs="Times New Roman"/>
                <w:sz w:val="20"/>
                <w:szCs w:val="20"/>
                <w:lang w:val="en-US"/>
              </w:rPr>
              <w:t>4</w:t>
            </w:r>
          </w:p>
        </w:tc>
        <w:tc>
          <w:tcPr>
            <w:tcW w:w="3119" w:type="dxa"/>
            <w:shd w:val="clear" w:color="auto" w:fill="auto"/>
            <w:vAlign w:val="center"/>
          </w:tcPr>
          <w:p w:rsidR="00AE45C2" w:rsidRPr="00436E89" w:rsidRDefault="00AE45C2" w:rsidP="00436E89">
            <w:pPr>
              <w:spacing w:after="0" w:line="240" w:lineRule="auto"/>
              <w:rPr>
                <w:rFonts w:ascii="Times New Roman" w:hAnsi="Times New Roman" w:cs="Times New Roman"/>
                <w:color w:val="000000"/>
                <w:sz w:val="20"/>
                <w:szCs w:val="20"/>
                <w:lang w:val="en-US"/>
              </w:rPr>
            </w:pPr>
            <w:r w:rsidRPr="00262B04">
              <w:rPr>
                <w:rFonts w:ascii="Times New Roman" w:hAnsi="Times New Roman" w:cs="Times New Roman"/>
                <w:color w:val="000000"/>
                <w:sz w:val="20"/>
                <w:szCs w:val="20"/>
              </w:rPr>
              <w:t>Предусилитель</w:t>
            </w:r>
          </w:p>
          <w:p w:rsidR="00AE45C2" w:rsidRPr="00262B04" w:rsidRDefault="00AE45C2" w:rsidP="00436E89">
            <w:pPr>
              <w:spacing w:after="0" w:line="240" w:lineRule="auto"/>
              <w:rPr>
                <w:rFonts w:ascii="Times New Roman" w:hAnsi="Times New Roman" w:cs="Times New Roman"/>
                <w:color w:val="000000"/>
                <w:sz w:val="20"/>
                <w:szCs w:val="20"/>
              </w:rPr>
            </w:pPr>
          </w:p>
        </w:tc>
        <w:tc>
          <w:tcPr>
            <w:tcW w:w="3227" w:type="dxa"/>
            <w:shd w:val="clear" w:color="auto" w:fill="auto"/>
            <w:vAlign w:val="center"/>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Предусилитель:</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Двухканальный стандартный, Электродный адаптер (4 электрода), 50 см, опция 5 см или 290 см</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Одноканальный (опция)Электродный адаптер (3 электрода), 50 см</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Усиление 80 дБ / 60 дБ</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Частотная характеристика: 0,5 – 11,3 кГц</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Ослабление синфазного сигнала: минимум 118 дБ, стандартный 130 дБ &lt;100 Гц</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Устойчивость к радиочастотным помехам</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Максимальное входное напряжение смещения: 2,5 В</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Входное сопротивление: 10 МОм / 170 пФ</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Форма стимула: прямоугольный</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Защита основного блока: изолированный источник питания с защитой до1500 В.</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Измерение сопротивления: избирательно для каждого электрода </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Диапазон: от 0.5 до 25кОм</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Частота измерения: 33 Гц</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Ток измерения: 19 мкА</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Диапазон: 0.5 кОм – 25 кОм</w:t>
            </w:r>
          </w:p>
        </w:tc>
        <w:tc>
          <w:tcPr>
            <w:tcW w:w="4711"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lang w:val="en-US"/>
              </w:rPr>
            </w:pPr>
            <w:r w:rsidRPr="00262B04">
              <w:rPr>
                <w:rFonts w:ascii="Times New Roman" w:hAnsi="Times New Roman" w:cs="Times New Roman"/>
                <w:sz w:val="20"/>
                <w:szCs w:val="20"/>
                <w:lang w:val="en-US"/>
              </w:rPr>
              <w:t xml:space="preserve">1 </w:t>
            </w:r>
            <w:r w:rsidRPr="00262B04">
              <w:rPr>
                <w:rFonts w:ascii="Times New Roman" w:hAnsi="Times New Roman" w:cs="Times New Roman"/>
                <w:sz w:val="20"/>
                <w:szCs w:val="20"/>
              </w:rPr>
              <w:t>шт.</w:t>
            </w:r>
          </w:p>
        </w:tc>
      </w:tr>
      <w:tr w:rsidR="00262B04" w:rsidRPr="00262B04" w:rsidTr="00436E89">
        <w:trPr>
          <w:trHeight w:val="227"/>
        </w:trPr>
        <w:tc>
          <w:tcPr>
            <w:tcW w:w="521" w:type="dxa"/>
            <w:vMerge/>
            <w:vAlign w:val="center"/>
          </w:tcPr>
          <w:p w:rsidR="00AE45C2" w:rsidRPr="00262B04" w:rsidRDefault="00AE45C2" w:rsidP="00436E89">
            <w:pPr>
              <w:spacing w:after="0"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436E89">
            <w:pPr>
              <w:spacing w:after="0"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rPr>
              <w:t>5</w:t>
            </w:r>
          </w:p>
        </w:tc>
        <w:tc>
          <w:tcPr>
            <w:tcW w:w="3119" w:type="dxa"/>
            <w:shd w:val="clear" w:color="auto" w:fill="auto"/>
            <w:vAlign w:val="center"/>
          </w:tcPr>
          <w:p w:rsidR="00AE45C2" w:rsidRPr="00262B04" w:rsidRDefault="00AE45C2" w:rsidP="00436E89">
            <w:pPr>
              <w:spacing w:after="0" w:line="240" w:lineRule="auto"/>
              <w:rPr>
                <w:rFonts w:ascii="Times New Roman" w:hAnsi="Times New Roman" w:cs="Times New Roman"/>
                <w:color w:val="000000"/>
                <w:sz w:val="20"/>
                <w:szCs w:val="20"/>
                <w:lang w:val="en-US"/>
              </w:rPr>
            </w:pPr>
            <w:r w:rsidRPr="00262B04">
              <w:rPr>
                <w:rFonts w:ascii="Times New Roman" w:hAnsi="Times New Roman" w:cs="Times New Roman"/>
                <w:color w:val="000000"/>
                <w:sz w:val="20"/>
                <w:szCs w:val="20"/>
              </w:rPr>
              <w:t>Программное обеспечение</w:t>
            </w:r>
          </w:p>
        </w:tc>
        <w:tc>
          <w:tcPr>
            <w:tcW w:w="3227" w:type="dxa"/>
            <w:shd w:val="clear" w:color="auto" w:fill="auto"/>
            <w:vAlign w:val="center"/>
          </w:tcPr>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Программн</w:t>
            </w:r>
            <w:r w:rsidR="00436E89">
              <w:rPr>
                <w:rFonts w:ascii="Times New Roman" w:hAnsi="Times New Roman" w:cs="Times New Roman"/>
                <w:color w:val="000000"/>
                <w:sz w:val="20"/>
                <w:szCs w:val="20"/>
              </w:rPr>
              <w:t>ое обеспечение</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База данных на ПК,создание настройки протоколов,изменение, импорт/экспорт нормативных данных пациентов, сохранение и распечатка сессий,</w:t>
            </w:r>
            <w:r w:rsidRPr="00262B04">
              <w:rPr>
                <w:rFonts w:ascii="Times New Roman" w:hAnsi="Times New Roman" w:cs="Times New Roman"/>
                <w:sz w:val="20"/>
                <w:szCs w:val="20"/>
              </w:rPr>
              <w:t xml:space="preserve">их сортировка, </w:t>
            </w:r>
            <w:r w:rsidRPr="00262B04">
              <w:rPr>
                <w:rFonts w:ascii="Times New Roman" w:hAnsi="Times New Roman" w:cs="Times New Roman"/>
                <w:color w:val="000000"/>
                <w:sz w:val="20"/>
                <w:szCs w:val="20"/>
              </w:rPr>
              <w:t xml:space="preserve">создание отчетов, </w:t>
            </w:r>
            <w:r w:rsidRPr="00262B04">
              <w:rPr>
                <w:rFonts w:ascii="Times New Roman" w:hAnsi="Times New Roman" w:cs="Times New Roman"/>
                <w:sz w:val="20"/>
                <w:szCs w:val="20"/>
              </w:rPr>
              <w:t>ш</w:t>
            </w:r>
            <w:r w:rsidRPr="00262B04">
              <w:rPr>
                <w:rFonts w:ascii="Times New Roman" w:hAnsi="Times New Roman" w:cs="Times New Roman"/>
                <w:color w:val="000000"/>
                <w:sz w:val="20"/>
                <w:szCs w:val="20"/>
              </w:rPr>
              <w:t xml:space="preserve">аблоны отчетов, экспорт и перенос результатов тестов на </w:t>
            </w:r>
            <w:r w:rsidRPr="00262B04">
              <w:rPr>
                <w:rFonts w:ascii="Times New Roman" w:hAnsi="Times New Roman" w:cs="Times New Roman"/>
                <w:color w:val="000000"/>
                <w:sz w:val="20"/>
                <w:szCs w:val="20"/>
                <w:lang w:val="en-US"/>
              </w:rPr>
              <w:t>USB</w:t>
            </w:r>
            <w:r w:rsidRPr="00262B04">
              <w:rPr>
                <w:rFonts w:ascii="Times New Roman" w:hAnsi="Times New Roman" w:cs="Times New Roman"/>
                <w:color w:val="000000"/>
                <w:sz w:val="20"/>
                <w:szCs w:val="20"/>
              </w:rPr>
              <w:t>, режим имитации, защита настроек паролем,совместимость с а</w:t>
            </w:r>
            <w:r w:rsidR="00436E89">
              <w:rPr>
                <w:rFonts w:ascii="Times New Roman" w:hAnsi="Times New Roman" w:cs="Times New Roman"/>
                <w:color w:val="000000"/>
                <w:sz w:val="20"/>
                <w:szCs w:val="20"/>
              </w:rPr>
              <w:t>удиологической базой данных.</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Отображение информационного окна, содержащего: o версию программного обеспечения, версию аппаратного обеспечения,o версию прошивки.</w:t>
            </w:r>
          </w:p>
          <w:p w:rsidR="00AE45C2" w:rsidRPr="00262B04" w:rsidRDefault="00AE45C2" w:rsidP="00436E89">
            <w:pPr>
              <w:spacing w:after="0" w:line="240" w:lineRule="auto"/>
              <w:jc w:val="both"/>
              <w:rPr>
                <w:rFonts w:ascii="Times New Roman" w:hAnsi="Times New Roman" w:cs="Times New Roman"/>
                <w:color w:val="000000"/>
                <w:sz w:val="20"/>
                <w:szCs w:val="20"/>
              </w:rPr>
            </w:pPr>
            <w:r w:rsidRPr="00262B04">
              <w:rPr>
                <w:rFonts w:ascii="Times New Roman" w:hAnsi="Times New Roman" w:cs="Times New Roman"/>
                <w:color w:val="000000"/>
                <w:sz w:val="20"/>
                <w:szCs w:val="20"/>
              </w:rPr>
              <w:t>Параметры контроля: Скорость предъявления стимулов, Количество стимулов, Полярность, Щелчок, Тональная посылка (частота, количество синусоидальных волн, окно), Интенсивность стимуляции, Количество кривых на каждой интенсивности, интенсивность (восходящая, нисходящая), Мягкая аттенюация, Сторона стимуляции, Преобразователь, Уровень маскировки, Предварительная настройка фильтров, Начало регистрации, Автоматический переход к следующейинтенсивности (отображение воспроизводимости волн), общее отображаемое усиление, отображаемое усиление отдельной волны, Нулевая линия, Нормативы латентности, Шаблоны отчетов, Распечатка, Ручная стимуляция для адаптации, Разговор с пациентом, Восстановления утраченных из-за сбоя Windows данных.</w:t>
            </w:r>
          </w:p>
        </w:tc>
        <w:tc>
          <w:tcPr>
            <w:tcW w:w="4711"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lang w:val="en-US"/>
              </w:rPr>
            </w:pPr>
            <w:r w:rsidRPr="00262B04">
              <w:rPr>
                <w:rFonts w:ascii="Times New Roman" w:hAnsi="Times New Roman" w:cs="Times New Roman"/>
                <w:sz w:val="20"/>
                <w:szCs w:val="20"/>
                <w:lang w:val="en-US"/>
              </w:rPr>
              <w:t xml:space="preserve">1 </w:t>
            </w:r>
            <w:r w:rsidRPr="00262B04">
              <w:rPr>
                <w:rFonts w:ascii="Times New Roman" w:hAnsi="Times New Roman" w:cs="Times New Roman"/>
                <w:sz w:val="20"/>
                <w:szCs w:val="20"/>
              </w:rPr>
              <w:t>шт.</w:t>
            </w:r>
          </w:p>
        </w:tc>
      </w:tr>
      <w:tr w:rsidR="00262B04" w:rsidRPr="00262B04" w:rsidTr="00436E89">
        <w:trPr>
          <w:trHeight w:val="227"/>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lang w:val="en-US"/>
              </w:rPr>
            </w:pPr>
            <w:r w:rsidRPr="00262B04">
              <w:rPr>
                <w:rFonts w:ascii="Times New Roman" w:hAnsi="Times New Roman" w:cs="Times New Roman"/>
                <w:sz w:val="20"/>
                <w:szCs w:val="20"/>
                <w:lang w:val="en-US"/>
              </w:rPr>
              <w:t>6</w:t>
            </w:r>
          </w:p>
        </w:tc>
        <w:tc>
          <w:tcPr>
            <w:tcW w:w="3119" w:type="dxa"/>
            <w:shd w:val="clear" w:color="auto" w:fill="auto"/>
            <w:vAlign w:val="center"/>
          </w:tcPr>
          <w:p w:rsidR="00AE45C2" w:rsidRPr="00436E89" w:rsidRDefault="00436E89" w:rsidP="0061348C">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Внутриушной телефон </w:t>
            </w:r>
          </w:p>
        </w:tc>
        <w:tc>
          <w:tcPr>
            <w:tcW w:w="3227" w:type="dxa"/>
            <w:shd w:val="clear" w:color="auto" w:fill="auto"/>
            <w:vAlign w:val="center"/>
          </w:tcPr>
          <w:p w:rsidR="00AE45C2" w:rsidRPr="00262B04" w:rsidRDefault="00436E89" w:rsidP="0061348C">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Внутриушные телефоны</w:t>
            </w:r>
            <w:r w:rsidR="00AE45C2" w:rsidRPr="00262B04">
              <w:rPr>
                <w:rFonts w:ascii="Times New Roman" w:hAnsi="Times New Roman" w:cs="Times New Roman"/>
                <w:color w:val="000000"/>
                <w:sz w:val="20"/>
                <w:szCs w:val="20"/>
              </w:rPr>
              <w:t>, калиброванные в куплере IEC 711</w:t>
            </w: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lang w:val="en-US"/>
              </w:rPr>
              <w:t xml:space="preserve">1 </w:t>
            </w:r>
            <w:r w:rsidRPr="00262B04">
              <w:rPr>
                <w:rFonts w:ascii="Times New Roman" w:hAnsi="Times New Roman" w:cs="Times New Roman"/>
                <w:sz w:val="20"/>
                <w:szCs w:val="20"/>
              </w:rPr>
              <w:t>шт.</w:t>
            </w:r>
          </w:p>
        </w:tc>
      </w:tr>
      <w:tr w:rsidR="00262B04" w:rsidRPr="00262B04" w:rsidTr="00436E89">
        <w:trPr>
          <w:trHeight w:val="227"/>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lang w:val="en-US"/>
              </w:rPr>
            </w:pPr>
            <w:r w:rsidRPr="00262B04">
              <w:rPr>
                <w:rFonts w:ascii="Times New Roman" w:hAnsi="Times New Roman" w:cs="Times New Roman"/>
                <w:sz w:val="20"/>
                <w:szCs w:val="20"/>
                <w:lang w:val="en-US"/>
              </w:rPr>
              <w:t>7</w:t>
            </w:r>
          </w:p>
        </w:tc>
        <w:tc>
          <w:tcPr>
            <w:tcW w:w="3119" w:type="dxa"/>
            <w:shd w:val="clear" w:color="auto" w:fill="auto"/>
            <w:vAlign w:val="center"/>
          </w:tcPr>
          <w:p w:rsidR="00AE45C2" w:rsidRPr="00262B04" w:rsidRDefault="00436E89" w:rsidP="0061348C">
            <w:pPr>
              <w:spacing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Телефоны головные </w:t>
            </w:r>
          </w:p>
        </w:tc>
        <w:tc>
          <w:tcPr>
            <w:tcW w:w="3227"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Гарнитура </w:t>
            </w: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lang w:val="en-US"/>
              </w:rPr>
            </w:pPr>
            <w:r w:rsidRPr="00262B04">
              <w:rPr>
                <w:rFonts w:ascii="Times New Roman" w:hAnsi="Times New Roman" w:cs="Times New Roman"/>
                <w:sz w:val="20"/>
                <w:szCs w:val="20"/>
                <w:lang w:val="en-US"/>
              </w:rPr>
              <w:t xml:space="preserve">1 </w:t>
            </w:r>
            <w:r w:rsidRPr="00262B04">
              <w:rPr>
                <w:rFonts w:ascii="Times New Roman" w:hAnsi="Times New Roman" w:cs="Times New Roman"/>
                <w:sz w:val="20"/>
                <w:szCs w:val="20"/>
              </w:rPr>
              <w:t>шт.</w:t>
            </w:r>
          </w:p>
        </w:tc>
      </w:tr>
      <w:tr w:rsidR="00262B04" w:rsidRPr="00262B04" w:rsidTr="00436E89">
        <w:trPr>
          <w:trHeight w:val="227"/>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8</w:t>
            </w:r>
          </w:p>
        </w:tc>
        <w:tc>
          <w:tcPr>
            <w:tcW w:w="3119" w:type="dxa"/>
            <w:shd w:val="clear" w:color="auto" w:fill="auto"/>
            <w:vAlign w:val="center"/>
          </w:tcPr>
          <w:p w:rsidR="00AE45C2" w:rsidRPr="00262B04" w:rsidRDefault="00436E89" w:rsidP="0061348C">
            <w:pPr>
              <w:spacing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Костный телефон</w:t>
            </w:r>
          </w:p>
        </w:tc>
        <w:tc>
          <w:tcPr>
            <w:tcW w:w="3227"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Костный вибратор</w:t>
            </w: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 шт</w:t>
            </w:r>
          </w:p>
        </w:tc>
      </w:tr>
      <w:tr w:rsidR="00262B04" w:rsidRPr="00262B04" w:rsidTr="00436E89">
        <w:trPr>
          <w:trHeight w:val="227"/>
        </w:trPr>
        <w:tc>
          <w:tcPr>
            <w:tcW w:w="521" w:type="dxa"/>
            <w:vMerge/>
            <w:vAlign w:val="center"/>
          </w:tcPr>
          <w:p w:rsidR="00AE45C2" w:rsidRPr="00262B04" w:rsidRDefault="00AE45C2" w:rsidP="00436E89">
            <w:pPr>
              <w:spacing w:after="0"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436E89">
            <w:pPr>
              <w:spacing w:after="0"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rPr>
              <w:t>9</w:t>
            </w:r>
          </w:p>
        </w:tc>
        <w:tc>
          <w:tcPr>
            <w:tcW w:w="3119" w:type="dxa"/>
            <w:shd w:val="clear" w:color="auto" w:fill="auto"/>
            <w:vAlign w:val="center"/>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Кабели к электроду</w:t>
            </w:r>
            <w:r w:rsidR="00436E89">
              <w:rPr>
                <w:rFonts w:ascii="Times New Roman" w:hAnsi="Times New Roman" w:cs="Times New Roman"/>
                <w:color w:val="000000"/>
                <w:sz w:val="20"/>
                <w:szCs w:val="20"/>
                <w:lang w:val="kk-KZ"/>
              </w:rPr>
              <w:t xml:space="preserve"> </w:t>
            </w:r>
            <w:r w:rsidRPr="00262B04">
              <w:rPr>
                <w:rFonts w:ascii="Times New Roman" w:hAnsi="Times New Roman" w:cs="Times New Roman"/>
                <w:color w:val="000000"/>
                <w:sz w:val="20"/>
                <w:szCs w:val="20"/>
                <w:lang w:val="en-US"/>
              </w:rPr>
              <w:t>ETB</w:t>
            </w:r>
            <w:r w:rsidRPr="00262B04">
              <w:rPr>
                <w:rFonts w:ascii="Times New Roman" w:hAnsi="Times New Roman" w:cs="Times New Roman"/>
                <w:color w:val="000000"/>
                <w:sz w:val="20"/>
                <w:szCs w:val="20"/>
              </w:rPr>
              <w:t xml:space="preserve"> 15,</w:t>
            </w:r>
            <w:r w:rsidRPr="00262B04">
              <w:rPr>
                <w:rFonts w:ascii="Times New Roman" w:hAnsi="Times New Roman" w:cs="Times New Roman"/>
                <w:color w:val="000000"/>
                <w:sz w:val="20"/>
                <w:szCs w:val="20"/>
                <w:lang w:val="en-US"/>
              </w:rPr>
              <w:t>ETU</w:t>
            </w:r>
            <w:r w:rsidRPr="00262B04">
              <w:rPr>
                <w:rFonts w:ascii="Times New Roman" w:hAnsi="Times New Roman" w:cs="Times New Roman"/>
                <w:color w:val="000000"/>
                <w:sz w:val="20"/>
                <w:szCs w:val="20"/>
              </w:rPr>
              <w:t xml:space="preserve">15, </w:t>
            </w:r>
            <w:r w:rsidRPr="00262B04">
              <w:rPr>
                <w:rFonts w:ascii="Times New Roman" w:hAnsi="Times New Roman" w:cs="Times New Roman"/>
                <w:color w:val="000000"/>
                <w:sz w:val="20"/>
                <w:szCs w:val="20"/>
                <w:lang w:val="en-US"/>
              </w:rPr>
              <w:t>ETR</w:t>
            </w:r>
            <w:r w:rsidRPr="00262B04">
              <w:rPr>
                <w:rFonts w:ascii="Times New Roman" w:hAnsi="Times New Roman" w:cs="Times New Roman"/>
                <w:color w:val="000000"/>
                <w:sz w:val="20"/>
                <w:szCs w:val="20"/>
              </w:rPr>
              <w:t>15</w:t>
            </w:r>
          </w:p>
        </w:tc>
        <w:tc>
          <w:tcPr>
            <w:tcW w:w="3227" w:type="dxa"/>
            <w:shd w:val="clear" w:color="auto" w:fill="auto"/>
            <w:vAlign w:val="center"/>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Набор кабелей типа «прищепки» </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Набор кабелей для кнопочных электродов </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Набор кабелей с зажимом типа «аллигатор»</w:t>
            </w:r>
          </w:p>
        </w:tc>
        <w:tc>
          <w:tcPr>
            <w:tcW w:w="4711" w:type="dxa"/>
            <w:shd w:val="clear" w:color="auto" w:fill="auto"/>
            <w:vAlign w:val="center"/>
          </w:tcPr>
          <w:p w:rsidR="00AE45C2" w:rsidRPr="00262B04" w:rsidRDefault="00AE45C2" w:rsidP="00436E89">
            <w:pPr>
              <w:spacing w:after="0" w:line="240" w:lineRule="auto"/>
              <w:jc w:val="center"/>
              <w:rPr>
                <w:rFonts w:ascii="Times New Roman" w:hAnsi="Times New Roman" w:cs="Times New Roman"/>
                <w:sz w:val="20"/>
                <w:szCs w:val="20"/>
              </w:rPr>
            </w:pPr>
            <w:r w:rsidRPr="00262B04">
              <w:rPr>
                <w:rFonts w:ascii="Times New Roman" w:hAnsi="Times New Roman" w:cs="Times New Roman"/>
                <w:sz w:val="20"/>
                <w:szCs w:val="20"/>
              </w:rPr>
              <w:t>3 шт</w:t>
            </w:r>
          </w:p>
        </w:tc>
      </w:tr>
      <w:tr w:rsidR="00262B04" w:rsidRPr="00262B04" w:rsidTr="00436E89">
        <w:trPr>
          <w:trHeight w:val="227"/>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10</w:t>
            </w:r>
          </w:p>
        </w:tc>
        <w:tc>
          <w:tcPr>
            <w:tcW w:w="3119"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Петля для проверки</w:t>
            </w:r>
            <w:r w:rsidR="00436E89">
              <w:rPr>
                <w:rFonts w:ascii="Times New Roman" w:hAnsi="Times New Roman" w:cs="Times New Roman"/>
                <w:color w:val="000000"/>
                <w:sz w:val="20"/>
                <w:szCs w:val="20"/>
                <w:lang w:val="en-US"/>
              </w:rPr>
              <w:t xml:space="preserve"> </w:t>
            </w:r>
          </w:p>
        </w:tc>
        <w:tc>
          <w:tcPr>
            <w:tcW w:w="3227"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Блок обратной петли- представляет собой отдельный блок, имеющий разъемы для подключения кнопочных электродов, кнопку включения, специальный тест, позволяющий провести диагностику.</w:t>
            </w: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 шт.</w:t>
            </w:r>
          </w:p>
        </w:tc>
      </w:tr>
      <w:tr w:rsidR="00262B04" w:rsidRPr="00262B04" w:rsidTr="00436E89">
        <w:trPr>
          <w:trHeight w:val="227"/>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11</w:t>
            </w:r>
          </w:p>
        </w:tc>
        <w:tc>
          <w:tcPr>
            <w:tcW w:w="3119"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Шнур</w:t>
            </w:r>
            <w:r w:rsidR="00436E89">
              <w:rPr>
                <w:rFonts w:ascii="Times New Roman" w:hAnsi="Times New Roman" w:cs="Times New Roman"/>
                <w:color w:val="000000"/>
                <w:sz w:val="20"/>
                <w:szCs w:val="20"/>
              </w:rPr>
              <w:t xml:space="preserve"> питания</w:t>
            </w:r>
          </w:p>
        </w:tc>
        <w:tc>
          <w:tcPr>
            <w:tcW w:w="3227"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Для подключения к сети,2,0 м</w:t>
            </w: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 шт.</w:t>
            </w:r>
          </w:p>
        </w:tc>
      </w:tr>
      <w:tr w:rsidR="00262B04" w:rsidRPr="00262B04" w:rsidTr="00436E89">
        <w:trPr>
          <w:trHeight w:val="227"/>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p>
        </w:tc>
        <w:tc>
          <w:tcPr>
            <w:tcW w:w="3119" w:type="dxa"/>
            <w:shd w:val="clear" w:color="auto" w:fill="auto"/>
            <w:vAlign w:val="center"/>
          </w:tcPr>
          <w:p w:rsidR="00AE45C2" w:rsidRPr="00262B04" w:rsidRDefault="00436E89" w:rsidP="00436E8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Гель </w:t>
            </w:r>
          </w:p>
        </w:tc>
        <w:tc>
          <w:tcPr>
            <w:tcW w:w="3227"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Гель для подготовки кожи, 114 гр.</w:t>
            </w: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 шт</w:t>
            </w:r>
          </w:p>
        </w:tc>
      </w:tr>
      <w:tr w:rsidR="00AE45C2" w:rsidRPr="00262B04" w:rsidTr="00262B04">
        <w:trPr>
          <w:trHeight w:val="227"/>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11765" w:type="dxa"/>
            <w:gridSpan w:val="4"/>
            <w:shd w:val="clear" w:color="auto" w:fill="auto"/>
            <w:vAlign w:val="center"/>
          </w:tcPr>
          <w:p w:rsidR="00AE45C2" w:rsidRPr="00262B04" w:rsidRDefault="00AE45C2" w:rsidP="0061348C">
            <w:pPr>
              <w:spacing w:line="240" w:lineRule="auto"/>
              <w:rPr>
                <w:rFonts w:ascii="Times New Roman" w:hAnsi="Times New Roman" w:cs="Times New Roman"/>
                <w:sz w:val="20"/>
                <w:szCs w:val="20"/>
              </w:rPr>
            </w:pPr>
            <w:r w:rsidRPr="00262B04">
              <w:rPr>
                <w:rFonts w:ascii="Times New Roman" w:hAnsi="Times New Roman" w:cs="Times New Roman"/>
                <w:color w:val="000000"/>
                <w:sz w:val="20"/>
                <w:szCs w:val="20"/>
              </w:rPr>
              <w:t>Расходные материалы и изнашиваемые узлы:</w:t>
            </w:r>
          </w:p>
        </w:tc>
      </w:tr>
      <w:tr w:rsidR="00262B04" w:rsidRPr="00262B04" w:rsidTr="00436E89">
        <w:trPr>
          <w:trHeight w:val="531"/>
        </w:trPr>
        <w:tc>
          <w:tcPr>
            <w:tcW w:w="521" w:type="dxa"/>
            <w:vMerge/>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Merge/>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12</w:t>
            </w:r>
          </w:p>
        </w:tc>
        <w:tc>
          <w:tcPr>
            <w:tcW w:w="3119" w:type="dxa"/>
            <w:shd w:val="clear" w:color="auto" w:fill="auto"/>
            <w:vAlign w:val="center"/>
          </w:tcPr>
          <w:p w:rsidR="00AE45C2" w:rsidRPr="00262B04" w:rsidRDefault="00436E89" w:rsidP="0061348C">
            <w:pPr>
              <w:spacing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Набор электродов </w:t>
            </w:r>
          </w:p>
        </w:tc>
        <w:tc>
          <w:tcPr>
            <w:tcW w:w="3227"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Кнопочные электроды с нанесенным гелем (25 шт.)</w:t>
            </w: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lang w:val="en-US"/>
              </w:rPr>
              <w:t xml:space="preserve">1 </w:t>
            </w:r>
            <w:r w:rsidRPr="00262B04">
              <w:rPr>
                <w:rFonts w:ascii="Times New Roman" w:hAnsi="Times New Roman" w:cs="Times New Roman"/>
                <w:sz w:val="20"/>
                <w:szCs w:val="20"/>
              </w:rPr>
              <w:t>шт</w:t>
            </w:r>
          </w:p>
        </w:tc>
      </w:tr>
      <w:tr w:rsidR="00262B04" w:rsidRPr="00262B04" w:rsidTr="00436E89">
        <w:trPr>
          <w:trHeight w:val="697"/>
        </w:trPr>
        <w:tc>
          <w:tcPr>
            <w:tcW w:w="521" w:type="dxa"/>
            <w:vAlign w:val="center"/>
          </w:tcPr>
          <w:p w:rsidR="00AE45C2" w:rsidRPr="00262B04" w:rsidRDefault="00AE45C2" w:rsidP="0061348C">
            <w:pPr>
              <w:spacing w:line="240" w:lineRule="auto"/>
              <w:jc w:val="center"/>
              <w:rPr>
                <w:rFonts w:ascii="Times New Roman" w:hAnsi="Times New Roman" w:cs="Times New Roman"/>
                <w:color w:val="000000"/>
                <w:sz w:val="20"/>
                <w:szCs w:val="20"/>
              </w:rPr>
            </w:pPr>
          </w:p>
        </w:tc>
        <w:tc>
          <w:tcPr>
            <w:tcW w:w="2848" w:type="dxa"/>
            <w:vAlign w:val="center"/>
          </w:tcPr>
          <w:p w:rsidR="00AE45C2" w:rsidRPr="00262B04" w:rsidRDefault="00AE45C2" w:rsidP="0061348C">
            <w:pPr>
              <w:spacing w:line="240" w:lineRule="auto"/>
              <w:rPr>
                <w:rFonts w:ascii="Times New Roman" w:hAnsi="Times New Roman" w:cs="Times New Roman"/>
                <w:color w:val="000000"/>
                <w:sz w:val="20"/>
                <w:szCs w:val="20"/>
              </w:rPr>
            </w:pPr>
          </w:p>
        </w:tc>
        <w:tc>
          <w:tcPr>
            <w:tcW w:w="708"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13</w:t>
            </w:r>
          </w:p>
        </w:tc>
        <w:tc>
          <w:tcPr>
            <w:tcW w:w="3119" w:type="dxa"/>
            <w:shd w:val="clear" w:color="auto" w:fill="auto"/>
            <w:vAlign w:val="center"/>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xml:space="preserve">Набор вкладышей </w:t>
            </w:r>
          </w:p>
        </w:tc>
        <w:tc>
          <w:tcPr>
            <w:tcW w:w="3227" w:type="dxa"/>
            <w:shd w:val="clear" w:color="auto" w:fill="auto"/>
            <w:vAlign w:val="center"/>
          </w:tcPr>
          <w:p w:rsidR="00AE45C2" w:rsidRPr="00262B04" w:rsidRDefault="00AE45C2" w:rsidP="0061348C">
            <w:pPr>
              <w:spacing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Набор вкладышей  с инструментом для очистки</w:t>
            </w:r>
          </w:p>
          <w:p w:rsidR="00AE45C2" w:rsidRPr="00262B04" w:rsidRDefault="00AE45C2" w:rsidP="0061348C">
            <w:pPr>
              <w:spacing w:line="240" w:lineRule="auto"/>
              <w:rPr>
                <w:rFonts w:ascii="Times New Roman" w:hAnsi="Times New Roman" w:cs="Times New Roman"/>
                <w:color w:val="000000"/>
                <w:sz w:val="20"/>
                <w:szCs w:val="20"/>
              </w:rPr>
            </w:pPr>
          </w:p>
        </w:tc>
        <w:tc>
          <w:tcPr>
            <w:tcW w:w="4711" w:type="dxa"/>
            <w:shd w:val="clear" w:color="auto" w:fill="auto"/>
            <w:vAlign w:val="center"/>
          </w:tcPr>
          <w:p w:rsidR="00AE45C2" w:rsidRPr="00262B04" w:rsidRDefault="00AE45C2" w:rsidP="0061348C">
            <w:pPr>
              <w:spacing w:line="240" w:lineRule="auto"/>
              <w:jc w:val="center"/>
              <w:rPr>
                <w:rFonts w:ascii="Times New Roman" w:hAnsi="Times New Roman" w:cs="Times New Roman"/>
                <w:sz w:val="20"/>
                <w:szCs w:val="20"/>
              </w:rPr>
            </w:pPr>
            <w:r w:rsidRPr="00262B04">
              <w:rPr>
                <w:rFonts w:ascii="Times New Roman" w:hAnsi="Times New Roman" w:cs="Times New Roman"/>
                <w:sz w:val="20"/>
                <w:szCs w:val="20"/>
              </w:rPr>
              <w:t>1 шт</w:t>
            </w:r>
          </w:p>
        </w:tc>
      </w:tr>
      <w:tr w:rsidR="00AE45C2" w:rsidRPr="00262B04" w:rsidTr="00262B04">
        <w:trPr>
          <w:trHeight w:val="470"/>
        </w:trPr>
        <w:tc>
          <w:tcPr>
            <w:tcW w:w="521" w:type="dxa"/>
            <w:shd w:val="clear" w:color="auto" w:fill="auto"/>
            <w:vAlign w:val="center"/>
            <w:hideMark/>
          </w:tcPr>
          <w:p w:rsidR="00AE45C2" w:rsidRPr="00436E89" w:rsidRDefault="00436E89" w:rsidP="00436E8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w:t>
            </w:r>
          </w:p>
        </w:tc>
        <w:tc>
          <w:tcPr>
            <w:tcW w:w="2848" w:type="dxa"/>
            <w:shd w:val="clear" w:color="auto" w:fill="auto"/>
            <w:vAlign w:val="center"/>
            <w:hideMark/>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Срок поставки медицинской техники и место дислокации</w:t>
            </w:r>
          </w:p>
        </w:tc>
        <w:tc>
          <w:tcPr>
            <w:tcW w:w="11765" w:type="dxa"/>
            <w:gridSpan w:val="4"/>
            <w:shd w:val="clear" w:color="auto" w:fill="auto"/>
            <w:vAlign w:val="center"/>
            <w:hideMark/>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Срок поставки: 15 календарных дней</w:t>
            </w:r>
          </w:p>
          <w:p w:rsidR="00AE45C2" w:rsidRPr="00436E89" w:rsidRDefault="00AE45C2" w:rsidP="00436E89">
            <w:pPr>
              <w:spacing w:after="0" w:line="240" w:lineRule="auto"/>
              <w:rPr>
                <w:rFonts w:ascii="Times New Roman" w:hAnsi="Times New Roman" w:cs="Times New Roman"/>
                <w:color w:val="000000"/>
                <w:sz w:val="20"/>
                <w:szCs w:val="20"/>
                <w:lang w:val="kk-KZ"/>
              </w:rPr>
            </w:pPr>
            <w:r w:rsidRPr="00262B04">
              <w:rPr>
                <w:rFonts w:ascii="Times New Roman" w:hAnsi="Times New Roman" w:cs="Times New Roman"/>
                <w:color w:val="000000"/>
                <w:sz w:val="20"/>
                <w:szCs w:val="20"/>
              </w:rPr>
              <w:t>Адрес:</w:t>
            </w:r>
            <w:r w:rsidR="00436E89">
              <w:rPr>
                <w:rFonts w:ascii="Times New Roman" w:hAnsi="Times New Roman" w:cs="Times New Roman"/>
                <w:color w:val="000000"/>
                <w:sz w:val="20"/>
                <w:szCs w:val="20"/>
                <w:lang w:val="kk-KZ"/>
              </w:rPr>
              <w:t xml:space="preserve"> </w:t>
            </w:r>
            <w:r w:rsidR="00327115">
              <w:rPr>
                <w:rFonts w:ascii="Times New Roman" w:hAnsi="Times New Roman" w:cs="Times New Roman"/>
                <w:color w:val="000000"/>
                <w:sz w:val="20"/>
                <w:szCs w:val="20"/>
                <w:lang w:val="kk-KZ"/>
              </w:rPr>
              <w:t>г. Астана, ул. Мамбетова 28</w:t>
            </w:r>
          </w:p>
        </w:tc>
      </w:tr>
      <w:tr w:rsidR="00AE45C2" w:rsidRPr="00262B04" w:rsidTr="00262B04">
        <w:trPr>
          <w:trHeight w:val="278"/>
        </w:trPr>
        <w:tc>
          <w:tcPr>
            <w:tcW w:w="521" w:type="dxa"/>
            <w:shd w:val="clear" w:color="auto" w:fill="auto"/>
            <w:vAlign w:val="center"/>
            <w:hideMark/>
          </w:tcPr>
          <w:p w:rsidR="00AE45C2" w:rsidRPr="00262B04" w:rsidRDefault="00AE45C2" w:rsidP="00436E89">
            <w:pPr>
              <w:spacing w:after="0" w:line="240" w:lineRule="auto"/>
              <w:jc w:val="center"/>
              <w:rPr>
                <w:rFonts w:ascii="Times New Roman" w:hAnsi="Times New Roman" w:cs="Times New Roman"/>
                <w:color w:val="000000"/>
                <w:sz w:val="20"/>
                <w:szCs w:val="20"/>
              </w:rPr>
            </w:pPr>
            <w:r w:rsidRPr="00262B04">
              <w:rPr>
                <w:rFonts w:ascii="Times New Roman" w:hAnsi="Times New Roman" w:cs="Times New Roman"/>
                <w:color w:val="000000"/>
                <w:sz w:val="20"/>
                <w:szCs w:val="20"/>
              </w:rPr>
              <w:t>6</w:t>
            </w:r>
          </w:p>
        </w:tc>
        <w:tc>
          <w:tcPr>
            <w:tcW w:w="2848" w:type="dxa"/>
            <w:shd w:val="clear" w:color="auto" w:fill="auto"/>
            <w:vAlign w:val="center"/>
            <w:hideMark/>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765" w:type="dxa"/>
            <w:gridSpan w:val="4"/>
            <w:shd w:val="clear" w:color="auto" w:fill="auto"/>
            <w:vAlign w:val="center"/>
            <w:hideMark/>
          </w:tcPr>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Гарантийное сервисное обслуживание медицинской техники не менее 37 месяцев.</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Плановое техническое обслуживание должно проводиться не реже чем 1 раз в квартал.</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замену отработавших ресурс составных частей (за счет конечного пользователя);</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замене или восстановлении отдельных частей медицинской техники</w:t>
            </w:r>
            <w:r w:rsidRPr="00262B04">
              <w:rPr>
                <w:rFonts w:ascii="Times New Roman" w:hAnsi="Times New Roman" w:cs="Times New Roman"/>
                <w:sz w:val="20"/>
                <w:szCs w:val="20"/>
              </w:rPr>
              <w:t xml:space="preserve"> (</w:t>
            </w:r>
            <w:r w:rsidRPr="00262B04">
              <w:rPr>
                <w:rFonts w:ascii="Times New Roman" w:hAnsi="Times New Roman" w:cs="Times New Roman"/>
                <w:color w:val="000000"/>
                <w:sz w:val="20"/>
                <w:szCs w:val="20"/>
              </w:rPr>
              <w:t>при гарантийном случае, при не гарантийном случае – за счет конечного пользователя);</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настройку и регулировку медицинской техники; специфические для данной медицинской техники работы и т.п.;</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чистку, смазку и при необходимости переборку основных механизмов и узлов;</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AE45C2" w:rsidRPr="00262B04" w:rsidRDefault="00AE45C2" w:rsidP="00436E89">
            <w:pPr>
              <w:spacing w:after="0" w:line="240" w:lineRule="auto"/>
              <w:rPr>
                <w:rFonts w:ascii="Times New Roman" w:hAnsi="Times New Roman" w:cs="Times New Roman"/>
                <w:color w:val="000000"/>
                <w:sz w:val="20"/>
                <w:szCs w:val="20"/>
              </w:rPr>
            </w:pPr>
            <w:r w:rsidRPr="00262B04">
              <w:rPr>
                <w:rFonts w:ascii="Times New Roman" w:hAnsi="Times New Roman" w:cs="Times New Roman"/>
                <w:color w:val="000000"/>
                <w:sz w:val="20"/>
                <w:szCs w:val="20"/>
              </w:rPr>
              <w:t>- иные указанные в эксплуатационной документации операции, специфические для конкретного типа медицинской техники.</w:t>
            </w:r>
          </w:p>
        </w:tc>
      </w:tr>
    </w:tbl>
    <w:p w:rsidR="00A66FD4" w:rsidRDefault="00A66FD4"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A66FD4" w:rsidRDefault="00A66FD4"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A66FD4" w:rsidRDefault="00A66FD4"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436E89" w:rsidRDefault="00436E89"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436E89" w:rsidRDefault="00436E89"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436E89" w:rsidRDefault="00436E89" w:rsidP="005F3B28">
      <w:pPr>
        <w:shd w:val="clear" w:color="auto" w:fill="FFFFFF"/>
        <w:spacing w:after="360" w:line="190" w:lineRule="atLeast"/>
        <w:textAlignment w:val="baseline"/>
        <w:rPr>
          <w:rFonts w:ascii="Times New Roman" w:hAnsi="Times New Roman" w:cs="Times New Roman"/>
          <w:color w:val="000000"/>
          <w:spacing w:val="1"/>
          <w:shd w:val="clear" w:color="auto" w:fill="FFFFFF"/>
        </w:rPr>
      </w:pPr>
    </w:p>
    <w:p w:rsidR="00E67007" w:rsidRPr="00B0631C" w:rsidRDefault="00E67007"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t xml:space="preserve">Приложение </w:t>
      </w:r>
      <w:r w:rsidR="005F3B28">
        <w:rPr>
          <w:rFonts w:ascii="Times New Roman" w:hAnsi="Times New Roman" w:cs="Times New Roman"/>
          <w:color w:val="000000"/>
          <w:spacing w:val="1"/>
          <w:shd w:val="clear" w:color="auto" w:fill="FFFFFF"/>
        </w:rPr>
        <w:t>3</w:t>
      </w:r>
      <w:r w:rsidRPr="00B0631C">
        <w:rPr>
          <w:rFonts w:ascii="Times New Roman" w:hAnsi="Times New Roman" w:cs="Times New Roman"/>
          <w:color w:val="000000"/>
          <w:spacing w:val="1"/>
          <w:shd w:val="clear" w:color="auto" w:fill="FFFFFF"/>
        </w:rPr>
        <w:t xml:space="preserve"> к Тендерной документации</w:t>
      </w:r>
    </w:p>
    <w:p w:rsidR="009A138E" w:rsidRPr="00BE32FA" w:rsidRDefault="009A138E" w:rsidP="00E67007">
      <w:pPr>
        <w:spacing w:after="0" w:line="240" w:lineRule="auto"/>
        <w:jc w:val="right"/>
        <w:rPr>
          <w:rFonts w:ascii="Times New Roman" w:hAnsi="Times New Roman" w:cs="Times New Roman"/>
          <w:sz w:val="24"/>
          <w:szCs w:val="24"/>
        </w:rPr>
      </w:pPr>
    </w:p>
    <w:p w:rsidR="00E53FE3" w:rsidRPr="00E53FE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E53FE3">
        <w:rPr>
          <w:bCs w:val="0"/>
          <w:color w:val="1E1E1E"/>
          <w:sz w:val="24"/>
          <w:szCs w:val="24"/>
        </w:rPr>
        <w:t>Техническая спецификация</w:t>
      </w:r>
      <w:r w:rsidR="00A71990">
        <w:rPr>
          <w:bCs w:val="0"/>
          <w:color w:val="1E1E1E"/>
          <w:sz w:val="24"/>
          <w:szCs w:val="24"/>
        </w:rPr>
        <w:t>*</w:t>
      </w:r>
      <w:r w:rsidRPr="00E53FE3">
        <w:rPr>
          <w:bCs w:val="0"/>
          <w:color w:val="1E1E1E"/>
          <w:sz w:val="24"/>
          <w:szCs w:val="24"/>
        </w:rPr>
        <w:t xml:space="preserve"> закупаемых товаров</w:t>
      </w:r>
      <w:r w:rsidRPr="00E53FE3">
        <w:rPr>
          <w:bCs w:val="0"/>
          <w:color w:val="1E1E1E"/>
          <w:sz w:val="24"/>
          <w:szCs w:val="24"/>
        </w:rPr>
        <w:br/>
        <w:t>      (на каждый лот в отдельности)</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заказчика 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организатора 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xml:space="preserve">Наименование </w:t>
      </w:r>
      <w:r w:rsidR="00362CDD">
        <w:rPr>
          <w:color w:val="000000"/>
          <w:spacing w:val="1"/>
        </w:rPr>
        <w:t>тендера</w:t>
      </w:r>
      <w:r w:rsidRPr="00E53FE3">
        <w:rPr>
          <w:color w:val="000000"/>
          <w:spacing w:val="1"/>
        </w:rPr>
        <w:t xml:space="preserve"> 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 лота ______________________________________________________</w:t>
      </w:r>
    </w:p>
    <w:p w:rsidR="00E53FE3" w:rsidRPr="00E53FE3" w:rsidRDefault="00E53FE3" w:rsidP="00E53FE3">
      <w:pPr>
        <w:pStyle w:val="a4"/>
        <w:shd w:val="clear" w:color="auto" w:fill="FFFFFF"/>
        <w:spacing w:before="0" w:beforeAutospacing="0" w:after="0" w:afterAutospacing="0"/>
        <w:ind w:firstLine="708"/>
        <w:textAlignment w:val="baseline"/>
        <w:rPr>
          <w:color w:val="000000"/>
          <w:spacing w:val="1"/>
        </w:rPr>
      </w:pPr>
      <w:r w:rsidRPr="00E53FE3">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E53FE3" w:rsidTr="00E53FE3">
        <w:tc>
          <w:tcPr>
            <w:tcW w:w="8981" w:type="dxa"/>
            <w:shd w:val="clear" w:color="auto" w:fill="auto"/>
            <w:tcMar>
              <w:top w:w="30" w:type="dxa"/>
              <w:left w:w="50" w:type="dxa"/>
              <w:bottom w:w="30" w:type="dxa"/>
              <w:right w:w="50" w:type="dxa"/>
            </w:tcMar>
            <w:hideMark/>
          </w:tcPr>
          <w:p w:rsidR="0064177D" w:rsidRDefault="00E53FE3" w:rsidP="00E53FE3">
            <w:pPr>
              <w:pStyle w:val="a4"/>
              <w:spacing w:before="0" w:beforeAutospacing="0" w:after="0" w:afterAutospacing="0"/>
              <w:textAlignment w:val="baseline"/>
              <w:rPr>
                <w:color w:val="000000"/>
                <w:spacing w:val="1"/>
              </w:rPr>
            </w:pPr>
            <w:r w:rsidRPr="00E53FE3">
              <w:rPr>
                <w:color w:val="000000"/>
                <w:spacing w:val="1"/>
              </w:rPr>
              <w:t xml:space="preserve">Наименование товара с указанием </w:t>
            </w:r>
            <w:r w:rsidR="0064177D">
              <w:rPr>
                <w:color w:val="000000"/>
                <w:spacing w:val="1"/>
              </w:rPr>
              <w:t>торгового наименования</w:t>
            </w:r>
          </w:p>
          <w:p w:rsidR="00E53FE3" w:rsidRPr="00E53FE3" w:rsidRDefault="00E53FE3" w:rsidP="00E53FE3">
            <w:pPr>
              <w:pStyle w:val="a4"/>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Год выпуска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Срок поставки</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r w:rsidRPr="00E53FE3">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64177D" w:rsidP="0064177D">
            <w:pPr>
              <w:pStyle w:val="a4"/>
              <w:spacing w:before="0" w:beforeAutospacing="0" w:after="0" w:afterAutospacing="0"/>
              <w:textAlignment w:val="baseline"/>
              <w:rPr>
                <w:color w:val="000000"/>
              </w:rPr>
            </w:pPr>
            <w:r>
              <w:rPr>
                <w:color w:val="000000"/>
              </w:rPr>
              <w:t>Сопутствующие услуги</w:t>
            </w:r>
          </w:p>
        </w:tc>
        <w:tc>
          <w:tcPr>
            <w:tcW w:w="5386"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p>
        </w:tc>
      </w:tr>
    </w:tbl>
    <w:p w:rsidR="0064177D" w:rsidRDefault="0064177D"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потенциальный поставщик предоставляет:</w:t>
      </w:r>
    </w:p>
    <w:p w:rsidR="00A71990" w:rsidRDefault="00A71990" w:rsidP="001E3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1990">
        <w:rPr>
          <w:rFonts w:ascii="Times New Roman" w:hAnsi="Times New Roman" w:cs="Times New Roman"/>
          <w:sz w:val="24"/>
          <w:szCs w:val="24"/>
        </w:rPr>
        <w:t>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docx)</w:t>
      </w:r>
    </w:p>
    <w:p w:rsidR="00A71990" w:rsidRDefault="00A71990" w:rsidP="001E3381">
      <w:pPr>
        <w:spacing w:after="0" w:line="240" w:lineRule="auto"/>
        <w:jc w:val="both"/>
        <w:rPr>
          <w:rFonts w:ascii="Times New Roman" w:hAnsi="Times New Roman" w:cs="Times New Roman"/>
          <w:sz w:val="24"/>
          <w:szCs w:val="24"/>
        </w:rPr>
      </w:pPr>
    </w:p>
    <w:p w:rsidR="00A71990" w:rsidRDefault="00A71990" w:rsidP="001E3381">
      <w:pPr>
        <w:spacing w:after="0" w:line="240" w:lineRule="auto"/>
        <w:jc w:val="both"/>
        <w:rPr>
          <w:rFonts w:ascii="Times New Roman" w:hAnsi="Times New Roman" w:cs="Times New Roman"/>
          <w:sz w:val="24"/>
          <w:szCs w:val="24"/>
        </w:rPr>
      </w:pPr>
    </w:p>
    <w:p w:rsidR="00A71990" w:rsidRPr="00327115" w:rsidRDefault="00327115" w:rsidP="00327115">
      <w:pPr>
        <w:spacing w:after="0" w:line="240" w:lineRule="auto"/>
        <w:ind w:left="708"/>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71990">
        <w:rPr>
          <w:rFonts w:ascii="Times New Roman" w:hAnsi="Times New Roman" w:cs="Times New Roman"/>
          <w:sz w:val="24"/>
          <w:szCs w:val="24"/>
        </w:rPr>
        <w:t xml:space="preserve">подписант (ФИО) </w:t>
      </w:r>
      <w:r>
        <w:rPr>
          <w:rFonts w:ascii="Times New Roman" w:hAnsi="Times New Roman" w:cs="Times New Roman"/>
          <w:sz w:val="24"/>
          <w:szCs w:val="24"/>
          <w:lang w:val="kk-KZ"/>
        </w:rPr>
        <w:t xml:space="preserve"> </w:t>
      </w:r>
      <w:r w:rsidR="00A71990">
        <w:rPr>
          <w:rFonts w:ascii="Times New Roman" w:hAnsi="Times New Roman" w:cs="Times New Roman"/>
          <w:sz w:val="24"/>
          <w:szCs w:val="24"/>
        </w:rPr>
        <w:t>м</w:t>
      </w:r>
      <w:r>
        <w:rPr>
          <w:rFonts w:ascii="Times New Roman" w:hAnsi="Times New Roman" w:cs="Times New Roman"/>
          <w:sz w:val="24"/>
          <w:szCs w:val="24"/>
          <w:lang w:val="kk-KZ"/>
        </w:rPr>
        <w:t>.</w:t>
      </w:r>
      <w:r w:rsidR="00A71990">
        <w:rPr>
          <w:rFonts w:ascii="Times New Roman" w:hAnsi="Times New Roman" w:cs="Times New Roman"/>
          <w:sz w:val="24"/>
          <w:szCs w:val="24"/>
        </w:rPr>
        <w:t>п</w:t>
      </w:r>
      <w:r>
        <w:rPr>
          <w:rFonts w:ascii="Times New Roman" w:hAnsi="Times New Roman" w:cs="Times New Roman"/>
          <w:sz w:val="24"/>
          <w:szCs w:val="24"/>
          <w:lang w:val="kk-KZ"/>
        </w:rPr>
        <w:t>.</w:t>
      </w:r>
    </w:p>
    <w:sectPr w:rsidR="00A71990" w:rsidRPr="00327115" w:rsidSect="00327115">
      <w:pgSz w:w="16838" w:h="11906" w:orient="landscape"/>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B6" w:rsidRDefault="004840B6" w:rsidP="00443680">
      <w:pPr>
        <w:spacing w:after="0" w:line="240" w:lineRule="auto"/>
      </w:pPr>
      <w:r>
        <w:separator/>
      </w:r>
    </w:p>
  </w:endnote>
  <w:endnote w:type="continuationSeparator" w:id="0">
    <w:p w:rsidR="004840B6" w:rsidRDefault="004840B6" w:rsidP="0044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B6" w:rsidRDefault="004840B6" w:rsidP="00443680">
      <w:pPr>
        <w:spacing w:after="0" w:line="240" w:lineRule="auto"/>
      </w:pPr>
      <w:r>
        <w:separator/>
      </w:r>
    </w:p>
  </w:footnote>
  <w:footnote w:type="continuationSeparator" w:id="0">
    <w:p w:rsidR="004840B6" w:rsidRDefault="004840B6" w:rsidP="00443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19784135"/>
    <w:multiLevelType w:val="multilevel"/>
    <w:tmpl w:val="9C0279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F825F2"/>
    <w:multiLevelType w:val="hybridMultilevel"/>
    <w:tmpl w:val="EAE4F43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 w15:restartNumberingAfterBreak="0">
    <w:nsid w:val="613A2A45"/>
    <w:multiLevelType w:val="hybridMultilevel"/>
    <w:tmpl w:val="5320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F3553C"/>
    <w:multiLevelType w:val="hybridMultilevel"/>
    <w:tmpl w:val="5C50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FC"/>
    <w:rsid w:val="00025F4E"/>
    <w:rsid w:val="00094326"/>
    <w:rsid w:val="000B1788"/>
    <w:rsid w:val="000C128A"/>
    <w:rsid w:val="000E6F69"/>
    <w:rsid w:val="000F4F2A"/>
    <w:rsid w:val="001017E4"/>
    <w:rsid w:val="00101CE9"/>
    <w:rsid w:val="00111915"/>
    <w:rsid w:val="00120232"/>
    <w:rsid w:val="001874AD"/>
    <w:rsid w:val="00196025"/>
    <w:rsid w:val="001A2E3C"/>
    <w:rsid w:val="001A42E2"/>
    <w:rsid w:val="001B342F"/>
    <w:rsid w:val="001E2F1C"/>
    <w:rsid w:val="001E3381"/>
    <w:rsid w:val="001F55B8"/>
    <w:rsid w:val="00203EC7"/>
    <w:rsid w:val="00236848"/>
    <w:rsid w:val="002371CA"/>
    <w:rsid w:val="002413B1"/>
    <w:rsid w:val="00247AF6"/>
    <w:rsid w:val="00262B04"/>
    <w:rsid w:val="00272BE2"/>
    <w:rsid w:val="00276874"/>
    <w:rsid w:val="00293E41"/>
    <w:rsid w:val="002B2C8B"/>
    <w:rsid w:val="002B57BA"/>
    <w:rsid w:val="002E1328"/>
    <w:rsid w:val="002F0CD4"/>
    <w:rsid w:val="002F48D7"/>
    <w:rsid w:val="00306E18"/>
    <w:rsid w:val="0031705D"/>
    <w:rsid w:val="00327115"/>
    <w:rsid w:val="003364B9"/>
    <w:rsid w:val="00362CDD"/>
    <w:rsid w:val="003720CF"/>
    <w:rsid w:val="003845BF"/>
    <w:rsid w:val="003A4B52"/>
    <w:rsid w:val="003D2ACC"/>
    <w:rsid w:val="003D4EF3"/>
    <w:rsid w:val="00422900"/>
    <w:rsid w:val="004257E8"/>
    <w:rsid w:val="00436E89"/>
    <w:rsid w:val="00441C32"/>
    <w:rsid w:val="00443680"/>
    <w:rsid w:val="00444E4C"/>
    <w:rsid w:val="004840B6"/>
    <w:rsid w:val="004A1AFB"/>
    <w:rsid w:val="004C5B96"/>
    <w:rsid w:val="004D54FE"/>
    <w:rsid w:val="005160B5"/>
    <w:rsid w:val="00524551"/>
    <w:rsid w:val="00531C21"/>
    <w:rsid w:val="00541539"/>
    <w:rsid w:val="0056241E"/>
    <w:rsid w:val="00567E5D"/>
    <w:rsid w:val="0057519F"/>
    <w:rsid w:val="005A047F"/>
    <w:rsid w:val="005A38BF"/>
    <w:rsid w:val="005A5BA3"/>
    <w:rsid w:val="005B1934"/>
    <w:rsid w:val="005C3331"/>
    <w:rsid w:val="005C7587"/>
    <w:rsid w:val="005D771F"/>
    <w:rsid w:val="005F0FFC"/>
    <w:rsid w:val="005F3B28"/>
    <w:rsid w:val="00601B52"/>
    <w:rsid w:val="0061348C"/>
    <w:rsid w:val="0061554D"/>
    <w:rsid w:val="006164D9"/>
    <w:rsid w:val="00622C41"/>
    <w:rsid w:val="00637537"/>
    <w:rsid w:val="0064177D"/>
    <w:rsid w:val="00645BF4"/>
    <w:rsid w:val="0065711A"/>
    <w:rsid w:val="00665E4B"/>
    <w:rsid w:val="006857DF"/>
    <w:rsid w:val="006C3DA4"/>
    <w:rsid w:val="006E5884"/>
    <w:rsid w:val="00706F85"/>
    <w:rsid w:val="00710958"/>
    <w:rsid w:val="007136F7"/>
    <w:rsid w:val="00740640"/>
    <w:rsid w:val="00760249"/>
    <w:rsid w:val="00764D58"/>
    <w:rsid w:val="00773D78"/>
    <w:rsid w:val="007C0D41"/>
    <w:rsid w:val="007C7174"/>
    <w:rsid w:val="008410D4"/>
    <w:rsid w:val="008C71EC"/>
    <w:rsid w:val="008F24E7"/>
    <w:rsid w:val="00927026"/>
    <w:rsid w:val="009A138E"/>
    <w:rsid w:val="009E4DDF"/>
    <w:rsid w:val="009F0AD4"/>
    <w:rsid w:val="00A2596E"/>
    <w:rsid w:val="00A571D4"/>
    <w:rsid w:val="00A636F9"/>
    <w:rsid w:val="00A66FD4"/>
    <w:rsid w:val="00A71990"/>
    <w:rsid w:val="00A7531D"/>
    <w:rsid w:val="00A866A1"/>
    <w:rsid w:val="00AB7A0F"/>
    <w:rsid w:val="00AD6176"/>
    <w:rsid w:val="00AE45C2"/>
    <w:rsid w:val="00AF7F40"/>
    <w:rsid w:val="00B0631C"/>
    <w:rsid w:val="00B104F6"/>
    <w:rsid w:val="00B540D8"/>
    <w:rsid w:val="00B603CE"/>
    <w:rsid w:val="00B77635"/>
    <w:rsid w:val="00B93563"/>
    <w:rsid w:val="00B96160"/>
    <w:rsid w:val="00BE32FA"/>
    <w:rsid w:val="00BF12C2"/>
    <w:rsid w:val="00BF492F"/>
    <w:rsid w:val="00BF4D11"/>
    <w:rsid w:val="00C17099"/>
    <w:rsid w:val="00C354FC"/>
    <w:rsid w:val="00C3739A"/>
    <w:rsid w:val="00C451EB"/>
    <w:rsid w:val="00C650D0"/>
    <w:rsid w:val="00CD6AA7"/>
    <w:rsid w:val="00D22ED1"/>
    <w:rsid w:val="00D540C0"/>
    <w:rsid w:val="00DD6576"/>
    <w:rsid w:val="00DE6DF9"/>
    <w:rsid w:val="00DF3A12"/>
    <w:rsid w:val="00DF7BBC"/>
    <w:rsid w:val="00E02FB8"/>
    <w:rsid w:val="00E0474C"/>
    <w:rsid w:val="00E05ACE"/>
    <w:rsid w:val="00E2256D"/>
    <w:rsid w:val="00E47410"/>
    <w:rsid w:val="00E53FE3"/>
    <w:rsid w:val="00E67007"/>
    <w:rsid w:val="00E85062"/>
    <w:rsid w:val="00E96F86"/>
    <w:rsid w:val="00EB1B28"/>
    <w:rsid w:val="00EE1CC1"/>
    <w:rsid w:val="00EE7765"/>
    <w:rsid w:val="00F317BB"/>
    <w:rsid w:val="00F56461"/>
    <w:rsid w:val="00F8061A"/>
    <w:rsid w:val="00F812F5"/>
    <w:rsid w:val="00F8241B"/>
    <w:rsid w:val="00FC3146"/>
    <w:rsid w:val="00FE4962"/>
    <w:rsid w:val="00FF0C74"/>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A0FA"/>
  <w15:docId w15:val="{EBE40E57-F781-4060-9DEF-FD64C09A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958"/>
  </w:style>
  <w:style w:type="paragraph" w:styleId="2">
    <w:name w:val="heading 2"/>
    <w:basedOn w:val="a0"/>
    <w:next w:val="a0"/>
    <w:link w:val="20"/>
    <w:uiPriority w:val="9"/>
    <w:semiHidden/>
    <w:unhideWhenUsed/>
    <w:qFormat/>
    <w:rsid w:val="00443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354FC"/>
  </w:style>
  <w:style w:type="character" w:styleId="a5">
    <w:name w:val="Hyperlink"/>
    <w:basedOn w:val="a1"/>
    <w:uiPriority w:val="99"/>
    <w:semiHidden/>
    <w:unhideWhenUsed/>
    <w:rsid w:val="00C354FC"/>
    <w:rPr>
      <w:color w:val="0000FF"/>
      <w:u w:val="single"/>
    </w:rPr>
  </w:style>
  <w:style w:type="character" w:customStyle="1" w:styleId="30">
    <w:name w:val="Заголовок 3 Знак"/>
    <w:basedOn w:val="a1"/>
    <w:link w:val="3"/>
    <w:uiPriority w:val="9"/>
    <w:rsid w:val="009A138E"/>
    <w:rPr>
      <w:rFonts w:ascii="Times New Roman" w:eastAsia="Times New Roman" w:hAnsi="Times New Roman" w:cs="Times New Roman"/>
      <w:b/>
      <w:bCs/>
      <w:sz w:val="27"/>
      <w:szCs w:val="27"/>
      <w:lang w:eastAsia="ru-RU"/>
    </w:rPr>
  </w:style>
  <w:style w:type="table" w:styleId="a6">
    <w:name w:val="Table Grid"/>
    <w:basedOn w:val="a2"/>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53FE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3FE3"/>
    <w:rPr>
      <w:rFonts w:ascii="Tahoma" w:hAnsi="Tahoma" w:cs="Tahoma"/>
      <w:sz w:val="16"/>
      <w:szCs w:val="16"/>
    </w:rPr>
  </w:style>
  <w:style w:type="character" w:customStyle="1" w:styleId="20">
    <w:name w:val="Заголовок 2 Знак"/>
    <w:basedOn w:val="a1"/>
    <w:link w:val="2"/>
    <w:uiPriority w:val="9"/>
    <w:semiHidden/>
    <w:rsid w:val="00443680"/>
    <w:rPr>
      <w:rFonts w:asciiTheme="majorHAnsi" w:eastAsiaTheme="majorEastAsia" w:hAnsiTheme="majorHAnsi" w:cstheme="majorBidi"/>
      <w:color w:val="365F91" w:themeColor="accent1" w:themeShade="BF"/>
      <w:sz w:val="26"/>
      <w:szCs w:val="26"/>
    </w:rPr>
  </w:style>
  <w:style w:type="paragraph" w:customStyle="1" w:styleId="Default">
    <w:name w:val="Default"/>
    <w:rsid w:val="004436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lid-translation">
    <w:name w:val="tlid-translation"/>
    <w:rsid w:val="00443680"/>
  </w:style>
  <w:style w:type="paragraph" w:styleId="a9">
    <w:name w:val="header"/>
    <w:basedOn w:val="a0"/>
    <w:link w:val="aa"/>
    <w:uiPriority w:val="99"/>
    <w:unhideWhenUsed/>
    <w:rsid w:val="0044368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3680"/>
  </w:style>
  <w:style w:type="paragraph" w:styleId="ab">
    <w:name w:val="footer"/>
    <w:basedOn w:val="a0"/>
    <w:link w:val="ac"/>
    <w:uiPriority w:val="99"/>
    <w:unhideWhenUsed/>
    <w:rsid w:val="004436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3680"/>
  </w:style>
  <w:style w:type="paragraph" w:styleId="ad">
    <w:name w:val="Body Text"/>
    <w:basedOn w:val="a0"/>
    <w:link w:val="ae"/>
    <w:rsid w:val="0061554D"/>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rsid w:val="0061554D"/>
    <w:rPr>
      <w:rFonts w:ascii="Times New Roman" w:eastAsia="Times New Roman" w:hAnsi="Times New Roman" w:cs="Times New Roman"/>
      <w:sz w:val="24"/>
      <w:szCs w:val="24"/>
      <w:lang w:eastAsia="zh-CN"/>
    </w:rPr>
  </w:style>
  <w:style w:type="paragraph" w:customStyle="1" w:styleId="af">
    <w:name w:val="ОбЗаг"/>
    <w:basedOn w:val="a0"/>
    <w:rsid w:val="005F3B28"/>
    <w:pPr>
      <w:suppressAutoHyphens/>
      <w:autoSpaceDE w:val="0"/>
      <w:spacing w:before="120" w:after="120" w:line="240" w:lineRule="auto"/>
    </w:pPr>
    <w:rPr>
      <w:rFonts w:ascii="Times New Roman" w:eastAsia="Times New Roman" w:hAnsi="Times New Roman" w:cs="Times New Roman"/>
      <w:b/>
      <w:bCs/>
      <w:color w:val="000000"/>
      <w:sz w:val="24"/>
      <w:szCs w:val="24"/>
      <w:lang w:eastAsia="zh-CN"/>
    </w:rPr>
  </w:style>
  <w:style w:type="paragraph" w:customStyle="1" w:styleId="af0">
    <w:name w:val="Об"/>
    <w:basedOn w:val="a0"/>
    <w:rsid w:val="005F3B28"/>
    <w:pPr>
      <w:suppressAutoHyphens/>
      <w:autoSpaceDE w:val="0"/>
      <w:spacing w:before="120" w:after="120" w:line="240" w:lineRule="auto"/>
    </w:pPr>
    <w:rPr>
      <w:rFonts w:ascii="Times New Roman" w:eastAsia="Times New Roman" w:hAnsi="Times New Roman" w:cs="Times New Roman"/>
      <w:bCs/>
      <w:color w:val="000000"/>
      <w:sz w:val="24"/>
      <w:szCs w:val="24"/>
      <w:lang w:eastAsia="zh-CN"/>
    </w:rPr>
  </w:style>
  <w:style w:type="paragraph" w:customStyle="1" w:styleId="a">
    <w:name w:val="МойТабСпис"/>
    <w:basedOn w:val="af0"/>
    <w:rsid w:val="005F3B28"/>
    <w:pPr>
      <w:numPr>
        <w:numId w:val="2"/>
      </w:numPr>
    </w:pPr>
  </w:style>
  <w:style w:type="paragraph" w:customStyle="1" w:styleId="1">
    <w:name w:val="МойТабСпис1"/>
    <w:basedOn w:val="a"/>
    <w:rsid w:val="005F3B28"/>
  </w:style>
  <w:style w:type="paragraph" w:customStyle="1" w:styleId="21">
    <w:name w:val="МойТабСпис2"/>
    <w:basedOn w:val="1"/>
    <w:rsid w:val="005F3B28"/>
  </w:style>
  <w:style w:type="table" w:customStyle="1" w:styleId="TableNormal">
    <w:name w:val="Table Normal"/>
    <w:uiPriority w:val="2"/>
    <w:semiHidden/>
    <w:unhideWhenUsed/>
    <w:qFormat/>
    <w:rsid w:val="00237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71C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1">
    <w:name w:val="No Spacing"/>
    <w:uiPriority w:val="1"/>
    <w:qFormat/>
    <w:rsid w:val="002371CA"/>
    <w:pPr>
      <w:spacing w:after="0" w:line="240" w:lineRule="auto"/>
    </w:pPr>
    <w:rPr>
      <w:rFonts w:ascii="Times New Roman" w:eastAsia="Times New Roman" w:hAnsi="Times New Roman" w:cs="Times New Roman"/>
      <w:lang w:val="en-US"/>
    </w:rPr>
  </w:style>
  <w:style w:type="paragraph" w:styleId="af2">
    <w:name w:val="List Paragraph"/>
    <w:basedOn w:val="a0"/>
    <w:uiPriority w:val="34"/>
    <w:qFormat/>
    <w:rsid w:val="00AE45C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F9FC6-BAD6-4E28-BBCC-3AE8F5B9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25</Pages>
  <Words>7602</Words>
  <Characters>43335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Нурлан Жумабекович</cp:lastModifiedBy>
  <cp:revision>127</cp:revision>
  <dcterms:created xsi:type="dcterms:W3CDTF">2021-07-07T07:15:00Z</dcterms:created>
  <dcterms:modified xsi:type="dcterms:W3CDTF">2023-02-15T04:24:00Z</dcterms:modified>
</cp:coreProperties>
</file>